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65" w:rsidRDefault="00C06365"/>
    <w:p w:rsidR="00C0641F" w:rsidRPr="00C0641F" w:rsidRDefault="00C0641F" w:rsidP="00C0641F">
      <w:pPr>
        <w:jc w:val="center"/>
        <w:rPr>
          <w:rFonts w:ascii="PT Astra Serif" w:hAnsi="PT Astra Serif"/>
          <w:b/>
          <w:sz w:val="28"/>
        </w:rPr>
      </w:pPr>
      <w:r w:rsidRPr="00C0641F">
        <w:rPr>
          <w:rFonts w:ascii="PT Astra Serif" w:hAnsi="PT Astra Serif"/>
          <w:b/>
          <w:sz w:val="28"/>
        </w:rPr>
        <w:t>Перечень документов</w:t>
      </w:r>
    </w:p>
    <w:p w:rsidR="00C0641F" w:rsidRDefault="00C0641F" w:rsidP="00C0641F">
      <w:pPr>
        <w:pStyle w:val="ConsPlusNormal"/>
        <w:spacing w:before="240"/>
        <w:ind w:firstLine="540"/>
        <w:jc w:val="both"/>
      </w:pPr>
      <w:bookmarkStart w:id="0" w:name="_GoBack"/>
      <w:bookmarkEnd w:id="0"/>
      <w:r>
        <w:t>2.8.1. копию паспорта гражданина Российской Федерации на руководителя кооператива или руководителя потребительского общества и (или) их представителя (второй, третьей страницы и страницы с отметкой о регистрации по месту жительства на момент подачи заявки на конкурс) и копии документов, подтверждающих полномочия руководителя кооператива или руководителя потребительского общества и (или) их представителя;</w:t>
      </w:r>
    </w:p>
    <w:p w:rsidR="00C0641F" w:rsidRDefault="00C0641F" w:rsidP="00C0641F">
      <w:pPr>
        <w:pStyle w:val="ConsPlusNormal"/>
        <w:spacing w:before="240"/>
        <w:ind w:firstLine="540"/>
        <w:jc w:val="both"/>
      </w:pPr>
      <w:bookmarkStart w:id="1" w:name="Par122"/>
      <w:bookmarkEnd w:id="1"/>
      <w:r>
        <w:t xml:space="preserve">2.8.2. выписку из Единого государственного реестра юридических лиц (Единого государственного реестра индивидуальных предпринимателей), выданную Федеральной налоговой службой или полученную посредством использования сервисов официального </w:t>
      </w:r>
      <w:proofErr w:type="spellStart"/>
      <w:r>
        <w:t>интернет-ресурса</w:t>
      </w:r>
      <w:proofErr w:type="spellEnd"/>
      <w:r>
        <w:t xml:space="preserve"> Федеральной налоговой службы не ранее чем за 30 календарных дней до даты подачи заявки на конкурс.</w:t>
      </w:r>
    </w:p>
    <w:p w:rsidR="00C0641F" w:rsidRDefault="00C0641F" w:rsidP="00C0641F">
      <w:pPr>
        <w:pStyle w:val="ConsPlusNormal"/>
        <w:spacing w:before="240"/>
        <w:ind w:firstLine="540"/>
        <w:jc w:val="both"/>
      </w:pPr>
      <w:r>
        <w:t xml:space="preserve">Участник отбора вправе представить по собственной инициативе документ, указанный в </w:t>
      </w:r>
      <w:hyperlink w:anchor="Par122" w:tooltip="2.8.2. выписку из Единого государственного реестра юридических лиц (Единого государственного реестра индивидуальных предпринимателей), выданную Федеральной налоговой службой или полученную посредством использования сервисов официального интернет-ресурса Федеральной налоговой службы не ранее чем за 30 календарных дней до даты подачи заявки на конкурс." w:history="1">
        <w:r>
          <w:rPr>
            <w:color w:val="0000FF"/>
          </w:rPr>
          <w:t>абзаце первом</w:t>
        </w:r>
      </w:hyperlink>
      <w:r>
        <w:t xml:space="preserve"> настоящего подпункта. В случае если участник отбора не представил по собственной инициативе выписку из Единого государственного реестра юридических лиц (Единого государственного реестра индивидуальных предпринимателей), Министерство запрашивает ее посредством межведомственного взаимодействия;</w:t>
      </w:r>
    </w:p>
    <w:p w:rsidR="00C0641F" w:rsidRDefault="00C0641F" w:rsidP="00C0641F">
      <w:pPr>
        <w:pStyle w:val="ConsPlusNormal"/>
        <w:spacing w:before="240"/>
        <w:ind w:firstLine="540"/>
        <w:jc w:val="both"/>
      </w:pPr>
      <w:r>
        <w:t>2.8.3. отчет по форме 6-АПК "Отчет об отраслевых показателях деятельности организаций агропромышленного комплекса";</w:t>
      </w:r>
    </w:p>
    <w:p w:rsidR="00C0641F" w:rsidRDefault="00C0641F" w:rsidP="00C0641F">
      <w:pPr>
        <w:pStyle w:val="ConsPlusNormal"/>
        <w:spacing w:before="240"/>
        <w:ind w:firstLine="540"/>
        <w:jc w:val="both"/>
      </w:pPr>
      <w:r>
        <w:t>2.8.4. отчет по форме 10-АПК "Отчет о средствах целевого финансирования";</w:t>
      </w:r>
    </w:p>
    <w:p w:rsidR="00C0641F" w:rsidRDefault="00C0641F" w:rsidP="00C0641F">
      <w:pPr>
        <w:pStyle w:val="ConsPlusNormal"/>
        <w:spacing w:before="240"/>
        <w:ind w:firstLine="540"/>
        <w:jc w:val="both"/>
      </w:pPr>
      <w:r>
        <w:t>2.8.5. отчет по форме 1-спр "Информация о результатах деятельности сельскохозяйственных потребительских кооперативов (без кредитных)";</w:t>
      </w:r>
    </w:p>
    <w:p w:rsidR="00C0641F" w:rsidRDefault="00C0641F" w:rsidP="00C0641F">
      <w:pPr>
        <w:pStyle w:val="ConsPlusNormal"/>
        <w:spacing w:before="240"/>
        <w:ind w:firstLine="540"/>
        <w:jc w:val="both"/>
      </w:pPr>
      <w:r>
        <w:t>2.8.6. бухгалтерский баланс;</w:t>
      </w:r>
    </w:p>
    <w:p w:rsidR="00C0641F" w:rsidRDefault="00C0641F" w:rsidP="00C0641F">
      <w:pPr>
        <w:pStyle w:val="ConsPlusNormal"/>
        <w:spacing w:before="240"/>
        <w:ind w:firstLine="540"/>
        <w:jc w:val="both"/>
      </w:pPr>
      <w:r>
        <w:t>2.8.7. справку ревизионного союза сельскохозяйственных кооперативов о членстве участника отбора в ревизионном союзе потребительских кооперативов, выданную не ранее чем за 30 календарных дней до дня подачи заявления (для сельскохозяйственных потребительских кооперативов);</w:t>
      </w:r>
    </w:p>
    <w:p w:rsidR="00C0641F" w:rsidRDefault="00C0641F" w:rsidP="00C0641F">
      <w:pPr>
        <w:pStyle w:val="ConsPlusNormal"/>
        <w:spacing w:before="240"/>
        <w:ind w:firstLine="540"/>
        <w:jc w:val="both"/>
      </w:pPr>
      <w:r>
        <w:t>2.8.8. заключение ревизионного союза сельскохозяйственных кооперативов по результатам деятельности участника отбора за год, предшествующий году подачи заявления на конкурс (для сельскохозяйственных потребительских кооперативов);</w:t>
      </w:r>
    </w:p>
    <w:p w:rsidR="00C0641F" w:rsidRDefault="00C0641F" w:rsidP="00C0641F">
      <w:pPr>
        <w:pStyle w:val="ConsPlusNormal"/>
        <w:spacing w:before="240"/>
        <w:ind w:firstLine="540"/>
        <w:jc w:val="both"/>
      </w:pPr>
      <w:r>
        <w:t>2.8.9. заверенную участником отбора копию Устава потребительского общества (для потребительских обществ);</w:t>
      </w:r>
    </w:p>
    <w:p w:rsidR="00C0641F" w:rsidRDefault="00C0641F" w:rsidP="00C0641F">
      <w:pPr>
        <w:pStyle w:val="ConsPlusNormal"/>
        <w:spacing w:before="240"/>
        <w:ind w:firstLine="540"/>
        <w:jc w:val="both"/>
      </w:pPr>
      <w:r>
        <w:t>2.8.10. заверенную участником отбора копию заключения ревизионной комиссии потребительского общества и (или) аудиторской организации о финансовой деятельности участника отбора за предшествующий год (для потребительских обществ);</w:t>
      </w:r>
    </w:p>
    <w:p w:rsidR="00C0641F" w:rsidRDefault="00C0641F" w:rsidP="00C0641F">
      <w:pPr>
        <w:pStyle w:val="ConsPlusNormal"/>
        <w:spacing w:before="240"/>
        <w:ind w:firstLine="540"/>
        <w:jc w:val="both"/>
      </w:pPr>
      <w:r>
        <w:t xml:space="preserve">2.8.11. заключение ревизионного союза сельскохозяйственных кооперативов на проект </w:t>
      </w:r>
      <w:proofErr w:type="spellStart"/>
      <w:r>
        <w:t>грантополучателя</w:t>
      </w:r>
      <w:proofErr w:type="spellEnd"/>
      <w:r>
        <w:t xml:space="preserve"> (бизнес-план), представленный на конкурс (для сельскохозяйственных потребительских кооперативов);</w:t>
      </w:r>
    </w:p>
    <w:p w:rsidR="00C0641F" w:rsidRDefault="00C0641F" w:rsidP="00C0641F">
      <w:pPr>
        <w:pStyle w:val="ConsPlusNormal"/>
        <w:spacing w:before="240"/>
        <w:ind w:firstLine="540"/>
        <w:jc w:val="both"/>
      </w:pPr>
      <w:r>
        <w:lastRenderedPageBreak/>
        <w:t xml:space="preserve">2.8.12. заключение ревизионной комиссии потребительского общества и (или) аудиторской организации на проект </w:t>
      </w:r>
      <w:proofErr w:type="spellStart"/>
      <w:r>
        <w:t>грантополучателя</w:t>
      </w:r>
      <w:proofErr w:type="spellEnd"/>
      <w:r>
        <w:t xml:space="preserve"> (бизнес-план), представленный на конкурс (для потребительских обществ);</w:t>
      </w:r>
    </w:p>
    <w:p w:rsidR="00C0641F" w:rsidRDefault="00C0641F" w:rsidP="00C0641F">
      <w:pPr>
        <w:pStyle w:val="ConsPlusNormal"/>
        <w:spacing w:before="240"/>
        <w:ind w:firstLine="540"/>
        <w:jc w:val="both"/>
      </w:pPr>
      <w:r>
        <w:t>2.8.13. копии протокола (протоколов) о принятии в члены кооператива или члены потребительского общества, подтверждающие наличие не менее 10 сельскохозяйственных товаропроизводителей на правах членов кооперативов, кроме ассоциированных членов, или членов потребительского общества;</w:t>
      </w:r>
    </w:p>
    <w:p w:rsidR="00C0641F" w:rsidRDefault="00C0641F" w:rsidP="00C0641F">
      <w:pPr>
        <w:pStyle w:val="ConsPlusNormal"/>
        <w:spacing w:before="240"/>
        <w:ind w:firstLine="540"/>
        <w:jc w:val="both"/>
      </w:pPr>
      <w:r>
        <w:t xml:space="preserve">2.8.14. гарантийное </w:t>
      </w:r>
      <w:hyperlink w:anchor="Par545" w:tooltip="               Гарантийное письмо о выполнении обязательств" w:history="1">
        <w:r>
          <w:rPr>
            <w:color w:val="0000FF"/>
          </w:rPr>
          <w:t>письмо</w:t>
        </w:r>
      </w:hyperlink>
      <w:r>
        <w:t xml:space="preserve"> о выполнении обязательств по ранее полученному гранту на развитие материально-технической базы, предусмотренных </w:t>
      </w:r>
      <w:hyperlink w:anchor="Par91" w:tooltip="2.6.4. участник отбора осуществляет вид экономической деятельности (имеет ОКВЭД), соответствующий заявленному направлению деятельности в соответствии с проектом грантополучателя;" w:history="1">
        <w:r>
          <w:rPr>
            <w:color w:val="0000FF"/>
          </w:rPr>
          <w:t>подпунктом 2.6.4</w:t>
        </w:r>
      </w:hyperlink>
      <w:r>
        <w:t xml:space="preserve"> настоящего Порядка, по форме согласно приложению N 1 к настоящему Порядку (для участников отбора ранее получавших грант на развитие материально-технической базы);</w:t>
      </w:r>
    </w:p>
    <w:p w:rsidR="00C0641F" w:rsidRDefault="00C0641F" w:rsidP="00C0641F">
      <w:pPr>
        <w:pStyle w:val="ConsPlusNormal"/>
        <w:spacing w:before="240"/>
        <w:ind w:firstLine="540"/>
        <w:jc w:val="both"/>
      </w:pPr>
      <w:r>
        <w:t xml:space="preserve">2.8.15. проект </w:t>
      </w:r>
      <w:proofErr w:type="spellStart"/>
      <w:r>
        <w:t>грантополучателя</w:t>
      </w:r>
      <w:proofErr w:type="spellEnd"/>
      <w:r>
        <w:t xml:space="preserve"> (бизнес-план) на период не менее 5 лет после получения гранта по форме, утверждаемой приказом Министерства;</w:t>
      </w:r>
    </w:p>
    <w:p w:rsidR="00C0641F" w:rsidRDefault="00C0641F" w:rsidP="00C0641F">
      <w:pPr>
        <w:pStyle w:val="ConsPlusNormal"/>
        <w:spacing w:before="240"/>
        <w:ind w:firstLine="540"/>
        <w:jc w:val="both"/>
      </w:pPr>
      <w:r>
        <w:t>2.8.16. копии правоустанавливающих документов на земельный участок, на котором планируется осуществление деятельности, связанной с реализацией бизнес-плана, или иных документов, подтверждающих право пользования таким земельным участком на законных основаниях на срок не менее 5 лет;</w:t>
      </w:r>
    </w:p>
    <w:p w:rsidR="00C0641F" w:rsidRDefault="00C0641F" w:rsidP="00C0641F">
      <w:pPr>
        <w:pStyle w:val="ConsPlusNormal"/>
        <w:spacing w:before="240"/>
        <w:ind w:firstLine="540"/>
        <w:jc w:val="both"/>
      </w:pPr>
      <w:r>
        <w:t>2.8.17. копии правоустанавливающих документов, подтверждающих право собственности участника отбора на здания производственных объектов по заготовке, хранению, подработке, переработке, сортировке, убою, первичной переработке, подготовке к реализации и реализации сельскохозяйственной продукции, пищевых лесных ресурсов и продуктов переработки указанной продукции и пищевых лесных ресурсов, капитальный ремонт, реконструкция или модернизация которых планируется (за исключением случаев, когда указанные объекты планируется приобрести за счет средств гранта, при наличии предварительного договора купли-продажи);</w:t>
      </w:r>
    </w:p>
    <w:p w:rsidR="00C0641F" w:rsidRDefault="00C0641F" w:rsidP="00C0641F">
      <w:pPr>
        <w:pStyle w:val="ConsPlusNormal"/>
        <w:spacing w:before="240"/>
        <w:ind w:firstLine="540"/>
        <w:jc w:val="both"/>
      </w:pPr>
      <w:r>
        <w:t>2.8.18. эскизный проект, смету затрат на строительство, капитальный ремонт, реконструкцию или модернизацию производственных объектов по заготовке, хранению, подработке, переработке, сортировке, убою, первичной переработке, подготовке к реализации и реализации сельскохозяйственной продукции, пищевых лесных ресурсов и продуктов переработки указанной продукции и пищевых лесных ресурсов (в случае если строительство, капитальный ремонт, реконструкция или модернизация указанных в настоящем подпункте производственных объектов планируется с использованием средств гранта);</w:t>
      </w:r>
    </w:p>
    <w:p w:rsidR="00C0641F" w:rsidRDefault="00C0641F" w:rsidP="00C0641F">
      <w:pPr>
        <w:pStyle w:val="ConsPlusNormal"/>
        <w:spacing w:before="240"/>
        <w:ind w:firstLine="540"/>
        <w:jc w:val="both"/>
      </w:pPr>
      <w:r>
        <w:t>2.8.19. копии договоров (предварительных договоров) на:</w:t>
      </w:r>
    </w:p>
    <w:p w:rsidR="00C0641F" w:rsidRDefault="00C0641F" w:rsidP="00C0641F">
      <w:pPr>
        <w:pStyle w:val="ConsPlusNormal"/>
        <w:spacing w:before="240"/>
        <w:ind w:firstLine="540"/>
        <w:jc w:val="both"/>
      </w:pPr>
      <w:r>
        <w:t xml:space="preserve">приобретение товаров, оказание услуг, выполнение работ в соответствии с планом расходов (в том числе на разработку проектной документации на строительство, капитальный ремонт, реконструкцию или модернизацию производственных объектов по заготовке, хранению, подработке, переработке, сортировке, убою, первичной переработке, подготовке к реализации и реализации сельскохозяйственной продукции, пищевых лесных ресурсов и продуктов переработки указанной продукции и пищевых лесных ресурсов, в случае разработки проектной документации с использованием средств гранта). Существенным условием которых является условие о согласии продавца (исполнителя, поставщика) на проведение в отношении него Министерством проверок соблюдения продавцом (исполнителем, поставщиком) порядка и условий предоставления гранта, в том числе в части достижения результата его предоставления, а также проверок органами </w:t>
      </w:r>
      <w:r>
        <w:lastRenderedPageBreak/>
        <w:t xml:space="preserve">государственного финансового контроля в соответствии со </w:t>
      </w:r>
      <w:hyperlink r:id="rId4" w:history="1">
        <w:r>
          <w:rPr>
            <w:color w:val="0000FF"/>
          </w:rPr>
          <w:t>статьями 268.1</w:t>
        </w:r>
      </w:hyperlink>
      <w:r>
        <w:t xml:space="preserve"> и </w:t>
      </w:r>
      <w:hyperlink r:id="rId5" w:history="1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C0641F" w:rsidRDefault="00C0641F" w:rsidP="00C0641F">
      <w:pPr>
        <w:pStyle w:val="ConsPlusNormal"/>
        <w:spacing w:before="240"/>
        <w:ind w:firstLine="540"/>
        <w:jc w:val="both"/>
      </w:pPr>
      <w:r>
        <w:t>реализацию сельскохозяйственной продукции;</w:t>
      </w:r>
    </w:p>
    <w:p w:rsidR="00C0641F" w:rsidRDefault="00C0641F" w:rsidP="00C0641F">
      <w:pPr>
        <w:pStyle w:val="ConsPlusNormal"/>
        <w:spacing w:before="240"/>
        <w:ind w:firstLine="540"/>
        <w:jc w:val="both"/>
      </w:pPr>
      <w:r>
        <w:t xml:space="preserve">2.8.20. выписку из расчетного счета, открытого участнику отбора в учреждении Центрального банка Российской Федерации или кредитной организации, подтверждающую наличие средств, достаточных для финансирования не менее 10 процентов затрат, указанных в плане расходов, предусмотренном проектом </w:t>
      </w:r>
      <w:proofErr w:type="spellStart"/>
      <w:r>
        <w:t>грантополучателя</w:t>
      </w:r>
      <w:proofErr w:type="spellEnd"/>
      <w:r>
        <w:t>, выданную банком не ранее 5 календарных дней до даты подачи заявки на конкурс (с отметкой банка);</w:t>
      </w:r>
    </w:p>
    <w:p w:rsidR="00C0641F" w:rsidRDefault="00C0641F" w:rsidP="00C0641F">
      <w:pPr>
        <w:pStyle w:val="ConsPlusNormal"/>
        <w:spacing w:before="240"/>
        <w:ind w:firstLine="540"/>
        <w:jc w:val="both"/>
      </w:pPr>
      <w:r>
        <w:t xml:space="preserve">2.8.21. гарантийное </w:t>
      </w:r>
      <w:hyperlink w:anchor="Par584" w:tooltip="               Гарантийное письмо о выполнении обязательств" w:history="1">
        <w:r>
          <w:rPr>
            <w:color w:val="0000FF"/>
          </w:rPr>
          <w:t>письмо</w:t>
        </w:r>
      </w:hyperlink>
      <w:r>
        <w:t xml:space="preserve"> о выполнении обязательств, предусмотренных </w:t>
      </w:r>
      <w:hyperlink w:anchor="Par107" w:tooltip="2.6.12. участник отбора обязуется оплачивать за счет собственных средств не менее 40 процентов стоимости затрат, указанных в плане расходов;" w:history="1">
        <w:r>
          <w:rPr>
            <w:color w:val="0000FF"/>
          </w:rPr>
          <w:t>подпунктами 2.6.12</w:t>
        </w:r>
      </w:hyperlink>
      <w:r>
        <w:t xml:space="preserve"> - </w:t>
      </w:r>
      <w:hyperlink w:anchor="Par109" w:tooltip="2.6.14. участник отбора предоставляет обязательства в случае получения гранта не менее чем 5 лет со дня получения гранта (поступления средств гранта на его лицевой счет, открытый в Управлении Федерального казначейства по Тамбовской области (далее - УФК по Тамбовской области):" w:history="1">
        <w:r>
          <w:rPr>
            <w:color w:val="0000FF"/>
          </w:rPr>
          <w:t>2.6.14</w:t>
        </w:r>
      </w:hyperlink>
      <w:r>
        <w:t xml:space="preserve"> настоящего Порядка, по форме согласно приложению N 2 к настоящему Порядку;</w:t>
      </w:r>
    </w:p>
    <w:p w:rsidR="00C0641F" w:rsidRDefault="00C0641F" w:rsidP="00C0641F">
      <w:pPr>
        <w:pStyle w:val="ConsPlusNormal"/>
        <w:spacing w:before="240"/>
        <w:ind w:firstLine="540"/>
        <w:jc w:val="both"/>
      </w:pPr>
      <w:r>
        <w:t xml:space="preserve">2.8.22. копии документов, подтверждающих наличие у участника отбора на праве собственности или ином законном основании недвижимого имущества, сельскохозяйственной техники и (или) оборудования по заготовке, хранению, подработке, переработке, сортировке, убою, первичной переработке, подготовке к реализации и реализации сельскохозяйственной продукции, пищевых лесных ресурсов и продуктов переработки указанной продукции и пищевых лесных ресурсов, которые планируется использовать при реализации проекта </w:t>
      </w:r>
      <w:proofErr w:type="spellStart"/>
      <w:r>
        <w:t>грантополучателя</w:t>
      </w:r>
      <w:proofErr w:type="spellEnd"/>
      <w:r>
        <w:t xml:space="preserve">, за исключением документов, предусмотренных </w:t>
      </w:r>
      <w:hyperlink w:anchor="Par99" w:tooltip="2.6.7. участник отбора имеет в собственности или пользовании на срок не менее 5 лет земельный участок, необходимый для реализации бизнес-плана. Вид разрешенного использования земельного участка должен предусматривать возможность осуществления на нем хозяйственной деятельности, соответствующей бизнес-плану." w:history="1">
        <w:r>
          <w:rPr>
            <w:color w:val="0000FF"/>
          </w:rPr>
          <w:t>подпунктами 2.6.7</w:t>
        </w:r>
      </w:hyperlink>
      <w:r>
        <w:t xml:space="preserve">, </w:t>
      </w:r>
      <w:hyperlink w:anchor="Par101" w:tooltip="2.6.8. участник отбора имеет в собственности здания производственных объектов по заготовке, хранению, подработке, переработке, сортировке, убою, первичной переработке, охлаждению, подготовке к реализации, транспортировке и реализации сельскохозяйственной продукции, пищевых лесных ресурсов и продуктов переработки указанных продукции и ресурсов, ремонт, реконструкция или модернизация которых планируется (за исключением случаев, когда указанные объекты планируется приобрести за счет средств гранта, при нали..." w:history="1">
        <w:r>
          <w:rPr>
            <w:color w:val="0000FF"/>
          </w:rPr>
          <w:t>2.6.8</w:t>
        </w:r>
      </w:hyperlink>
      <w:r>
        <w:t xml:space="preserve"> настоящего Порядка (при наличии);</w:t>
      </w:r>
    </w:p>
    <w:p w:rsidR="00C0641F" w:rsidRDefault="00C0641F" w:rsidP="00C0641F">
      <w:pPr>
        <w:pStyle w:val="ConsPlusNormal"/>
        <w:spacing w:before="240"/>
        <w:ind w:firstLine="540"/>
        <w:jc w:val="both"/>
      </w:pPr>
      <w:bookmarkStart w:id="2" w:name="Par146"/>
      <w:bookmarkEnd w:id="2"/>
      <w:r>
        <w:t xml:space="preserve">2.8.23. справку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Тамбовской области о том, что участник отбора в году, предшествующем году получения гранта, не привлекался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противопожарного режима в Российской Федерации, утвержденными постановлением Правительства Российской Федерации от 16.09.2020 N 1479 "Об утверждении Правил противопожарного режима в Российской Федерации".</w:t>
      </w:r>
    </w:p>
    <w:p w:rsidR="00C0641F" w:rsidRDefault="00C0641F" w:rsidP="00C0641F">
      <w:pPr>
        <w:pStyle w:val="ConsPlusNormal"/>
        <w:spacing w:before="240"/>
        <w:ind w:firstLine="540"/>
        <w:jc w:val="both"/>
      </w:pPr>
      <w:r>
        <w:t xml:space="preserve">Участник отбора вправе представить по собственной инициативе документ, указанный в </w:t>
      </w:r>
      <w:hyperlink w:anchor="Par146" w:tooltip="2.8.23. справку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Тамбовской области о том, что участник отбора в году, предшествующем году получения гранта, не привлекалс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равилами противопожарног..." w:history="1">
        <w:r>
          <w:rPr>
            <w:color w:val="0000FF"/>
          </w:rPr>
          <w:t>абзаце первом</w:t>
        </w:r>
      </w:hyperlink>
      <w:r>
        <w:t xml:space="preserve"> настоящего подпункта. В случае если участник отбора не представил по собственной инициативе справку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бедствий, Министерство запрашивает ее посредством межведомственного взаимодействия.</w:t>
      </w:r>
    </w:p>
    <w:p w:rsidR="00C0641F" w:rsidRDefault="00C0641F"/>
    <w:sectPr w:rsidR="00C0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1F"/>
    <w:rsid w:val="00C06365"/>
    <w:rsid w:val="00C0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2BF6"/>
  <w15:chartTrackingRefBased/>
  <w15:docId w15:val="{B78A7B14-0847-4631-9B6D-2CB34B64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4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5730&amp;date=04.04.2024&amp;dst=100009&amp;field=134" TargetMode="External"/><Relationship Id="rId5" Type="http://schemas.openxmlformats.org/officeDocument/2006/relationships/hyperlink" Target="https://login.consultant.ru/link/?req=doc&amp;base=LAW&amp;n=470713&amp;date=04.04.2024&amp;dst=3722&amp;field=134" TargetMode="External"/><Relationship Id="rId4" Type="http://schemas.openxmlformats.org/officeDocument/2006/relationships/hyperlink" Target="https://login.consultant.ru/link/?req=doc&amp;base=LAW&amp;n=470713&amp;date=04.04.2024&amp;dst=3704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dc:description/>
  <cp:lastModifiedBy>Kovalenko</cp:lastModifiedBy>
  <cp:revision>1</cp:revision>
  <dcterms:created xsi:type="dcterms:W3CDTF">2024-04-04T13:29:00Z</dcterms:created>
  <dcterms:modified xsi:type="dcterms:W3CDTF">2024-04-04T13:30:00Z</dcterms:modified>
</cp:coreProperties>
</file>