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69" w:rsidRDefault="00E7413C" w:rsidP="00E7413C">
      <w:pPr>
        <w:jc w:val="center"/>
        <w:rPr>
          <w:rFonts w:ascii="PT Astra Serif" w:hAnsi="PT Astra Serif"/>
          <w:b/>
          <w:sz w:val="28"/>
        </w:rPr>
      </w:pPr>
      <w:r w:rsidRPr="00E7413C">
        <w:rPr>
          <w:rFonts w:ascii="PT Astra Serif" w:hAnsi="PT Astra Serif"/>
          <w:b/>
          <w:sz w:val="28"/>
        </w:rPr>
        <w:t>Условия участия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Для получения гранта на дату рассмотрения заявки и заключения Соглашения участник отбора должен соответствовать следующим требованиям: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участник отбора не находится в составляемых в рамках реализации полномочий, предусмотренных </w:t>
      </w:r>
      <w:hyperlink r:id="rId4" w:history="1">
        <w:r>
          <w:rPr>
            <w:color w:val="0000FF"/>
            <w:szCs w:val="24"/>
          </w:rPr>
          <w:t>главой VII</w:t>
        </w:r>
      </w:hyperlink>
      <w:r>
        <w:rPr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участник отбора не получает средства из бюджета Тамбовской области в соответствии с нормативными правовыми актами Тамбовской области на цели, указанные в </w:t>
      </w:r>
      <w:hyperlink w:anchor="Par52" w:tooltip="1.3. Грант предоставляется в целях реализации Государственной программы в рамках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на реализацию проекта по созданию и (или) развитию крестьянск..." w:history="1">
        <w:r>
          <w:rPr>
            <w:color w:val="0000FF"/>
            <w:szCs w:val="24"/>
          </w:rPr>
          <w:t>пункте 1.3</w:t>
        </w:r>
      </w:hyperlink>
      <w:r>
        <w:rPr>
          <w:szCs w:val="24"/>
        </w:rPr>
        <w:t xml:space="preserve"> настоящего Порядка;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участник отбора не является иностранным агентом в соответствии с Федеральным </w:t>
      </w:r>
      <w:hyperlink r:id="rId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14.07.2022 N 255-ФЗ "О контроле за деятельностью лиц, находящихся под иностранным влиянием";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 участника отбора отсутствуют неисполненные обязательства по уплате налогов, сборов, страховых взносов, пеней, штрафов, процентов, подлежащие уплате в соответствии с законодательством Российской Федерации о налогах и сборах в сумме, превышающей 10 тыс. рублей;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 участника отбора отсутствуют просроченная задолженность по возврату в бюджет Тамбовской области, иных субсидий, бюджетных инвестиций, а также иная просроченная (неурегулированная) задолженность по денежным обязательствам перед Тамбовской областью (за исключением случаев, установленных высшим исполнительным органом Тамбовской области);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</w:t>
      </w:r>
      <w:r>
        <w:rPr>
          <w:szCs w:val="24"/>
        </w:rPr>
        <w:lastRenderedPageBreak/>
        <w:t>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bookmarkStart w:id="0" w:name="Par94"/>
      <w:bookmarkEnd w:id="0"/>
      <w:r>
        <w:rPr>
          <w:szCs w:val="24"/>
        </w:rPr>
        <w:t>Для получения гранта на дату рассмотрения заявки и заключения Соглашения, участник отбора также должен соответствовать следующим требованиям: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зарегистрирован на сельской территории или на территории сельской агломерации Тамбовской области в текущем финансовом году (для участников отбора - крестьянских (фермерских) хозяйств, индивидуальных предпринимателей);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основным видом деятельности участника отбора является производство и (или) переработка сельскохозяйственной продукции (для участников отбора - крестьянских (фермерских) хозяйств, индивидуальных предпринимателей);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участник отбора осуществляет вид экономической деятельности (имеет </w:t>
      </w:r>
      <w:hyperlink r:id="rId6" w:history="1">
        <w:r>
          <w:rPr>
            <w:color w:val="0000FF"/>
            <w:szCs w:val="24"/>
          </w:rPr>
          <w:t>ОКВЭД</w:t>
        </w:r>
      </w:hyperlink>
      <w:r>
        <w:rPr>
          <w:szCs w:val="24"/>
        </w:rPr>
        <w:t>), соответствующий заявленному направлению деятельности в соответствии с бизнес-планом (для участников отбора - крестьянских (фермерских) хозяйств, индивидуальных предпринимателей);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не является или ранее не являлся получателем: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средств финансовой поддержки (за исключением социальных выплат и выплат на организацию начального этапа предпринимательской деятельности);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субсидий или грантов, а также гранта на поддержку начинающего фермера в рамках Государственной программы;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имеет проект создания и (или) развития хозяйства (бизнес-план) на период не менее 5 лет после получения гранта;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участник отбора имеет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ar487" w:tooltip="3.11. Перечень затрат, финансовое обеспечение которых допускается осуществлять за счет средств гранта &quot;Агростартап&quot;, а также перечень имущества, приобретаемого сельскохозяйственным потребительским кооперативом с использованием части средств гранта &quot;Агростартап&quot;, внесенных получателем гранта в неделимый фонд сельскохозяйственного потребительского кооператива, определяются Министерством сельского хозяйства Российской Федерации и указаны в приложениях N 3 и N 4 к настоящему Порядку." w:history="1">
        <w:r>
          <w:rPr>
            <w:color w:val="0000FF"/>
            <w:szCs w:val="24"/>
          </w:rPr>
          <w:t>пункте 3.11</w:t>
        </w:r>
      </w:hyperlink>
      <w:r>
        <w:rPr>
          <w:szCs w:val="24"/>
        </w:rPr>
        <w:t xml:space="preserve"> настоящего Порядка, их количества, цены, источников финансирования (средств гранта, собственных средств). Указанный в плане расходов размер гранта не должен превышать предельный размер, установленный </w:t>
      </w:r>
      <w:hyperlink w:anchor="Par453" w:tooltip="3.7. Грант &quot;Агростартап&quot; предоставляется грантополучателю на реализацию проекта создания и (или) развития хозяйства:" w:history="1">
        <w:r>
          <w:rPr>
            <w:color w:val="0000FF"/>
            <w:szCs w:val="24"/>
          </w:rPr>
          <w:t>пунктом 3.7</w:t>
        </w:r>
      </w:hyperlink>
      <w:r>
        <w:rPr>
          <w:szCs w:val="24"/>
        </w:rPr>
        <w:t xml:space="preserve"> настоящего Порядка, при этом размер гранта 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 не может быть менее 1,5 млн. рублей;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bookmarkStart w:id="1" w:name="Par103"/>
      <w:bookmarkEnd w:id="1"/>
      <w:r>
        <w:rPr>
          <w:szCs w:val="24"/>
        </w:rPr>
        <w:t>участник отбора имеет в собственности или пользовании на срок не менее 5 лет земельный участок, необходимый для реализации проекта создания и (или) развития хозяйства (за исключением случаев, когда земельный участок сельскохозяйственного назначения планируется приобрести за счет средств гранта 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", при наличии предварительного договора купли-продажи). Вид разрешенного использования земельного участка должен предусматривать возможность осуществления на нем хозяйственной деятельности, соответствующей бизнес-плану.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lastRenderedPageBreak/>
        <w:t>В случае если на земельном участке, находящемся в частной собственности третьего лица и предоставленном заявителю по договору пользования, планируется строительство, в таком договоре должно быть закреплено право пользователя на возведение производственных объектов;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bookmarkStart w:id="2" w:name="Par105"/>
      <w:bookmarkEnd w:id="2"/>
      <w:r>
        <w:rPr>
          <w:szCs w:val="24"/>
        </w:rPr>
        <w:t>участник отбора имеет в собственности объекты для производства и переработки сельскохозяйственной продукции, реконструкцию, ремонт или модернизацию которых планируется осуществить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имеет эскизный проект, смету затрат на строительство,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средств гранта);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заключил договоры (предварительные договоры) в рамках реализации своего проекта создания и (или) развития хозяйства (бизнес-плана):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на приобретение товаров, оказание услуг, выполнение работ в соответствии с планом расходов (в том числе на разработку проектной документации для строительства 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в случае разработки проектной документации с использованием средств гранта). Существенным условием договоров (предварительных договоров) на приобретение товаров, оказание услуг, выполнение работ является условие о согласии продавца (исполнителя, поставщика) на проведение в отношении него Министерством проверок соблюдения продавцом (исполнителем, поставщиком)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r:id="rId7" w:history="1">
        <w:r>
          <w:rPr>
            <w:color w:val="0000FF"/>
            <w:szCs w:val="24"/>
          </w:rPr>
          <w:t>статьями 268.1</w:t>
        </w:r>
      </w:hyperlink>
      <w:r>
        <w:rPr>
          <w:szCs w:val="24"/>
        </w:rPr>
        <w:t xml:space="preserve"> и </w:t>
      </w:r>
      <w:hyperlink r:id="rId8" w:history="1">
        <w:r>
          <w:rPr>
            <w:color w:val="0000FF"/>
            <w:szCs w:val="24"/>
          </w:rPr>
          <w:t>269.2</w:t>
        </w:r>
      </w:hyperlink>
      <w:r>
        <w:rPr>
          <w:szCs w:val="24"/>
        </w:rPr>
        <w:t xml:space="preserve"> Бюджетного кодекса Российской Федерации;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на поставку кормов для сельскохозяйственных животных и птицы (в случае отсутствия собственной кормовой базы при реализации бизнес-плана по направлению животноводство);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на реализацию сельскохозяйственной продукции на сумму не менее 30000 (тридцать тысяч) рублей;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состоит в сельскохозяйственном потребительском кооперативе (в случае если предусмотрено использование части средств гранта 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>" на цели формирования неделимого фонда сельскохозяйственного потребительского кооператива, членом которого является участник отбора);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имеет на своем расчетном счете денежные средства в размере не менее 10 процентов от стоимости затрат, указанных в плане расходов проекта создания и (или) развития хозяйства;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bookmarkStart w:id="3" w:name="Par113"/>
      <w:bookmarkEnd w:id="3"/>
      <w:r>
        <w:rPr>
          <w:szCs w:val="24"/>
        </w:rPr>
        <w:t xml:space="preserve">участник отбора, не зарегистрированный в качестве крестьянского (фермерского) хозяйства, индивидуального предпринимателя, в случае признания его победителем конкурса в течение не более 30 календарных дней после объявления его победителем по результатам конкурса обязуется осуществить государственную регистрацию в органах </w:t>
      </w:r>
      <w:r>
        <w:rPr>
          <w:szCs w:val="24"/>
        </w:rPr>
        <w:lastRenderedPageBreak/>
        <w:t xml:space="preserve">Федеральной налоговой службы крестьянского (фермерского) хозяйства, индивидуального предпринимателя на сельской территории Тамбовской области, с указанием основного вида экономической деятельности </w:t>
      </w:r>
      <w:hyperlink r:id="rId9" w:history="1">
        <w:r>
          <w:rPr>
            <w:color w:val="0000FF"/>
            <w:szCs w:val="24"/>
          </w:rPr>
          <w:t>(ОКВЭД)</w:t>
        </w:r>
      </w:hyperlink>
      <w:r>
        <w:rPr>
          <w:szCs w:val="24"/>
        </w:rPr>
        <w:t>, соответствующего заявленному направлению деятельности в соответствии с бизнес-планом;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участник отбора предоставляет обязательство оплачивать за счет собственных средств не менее 10 процентов стоимости затрат, указанных в плане расходов;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bookmarkStart w:id="4" w:name="Par115"/>
      <w:bookmarkEnd w:id="4"/>
      <w:r>
        <w:rPr>
          <w:szCs w:val="24"/>
        </w:rPr>
        <w:t>участник отбора предоставляет обязательство создать не менее 2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качестве новых постоянных работников;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bookmarkStart w:id="5" w:name="Par116"/>
      <w:bookmarkEnd w:id="5"/>
      <w:r>
        <w:rPr>
          <w:szCs w:val="24"/>
        </w:rPr>
        <w:t>участник отбора предоставляет обязательство в случае получения гранта в течение 5 лет со дня 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области):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осуществлять деятельность хозяйства в соответствии с проектом создания и (или) развития хозяйства (бизнес-планом), представленным на конкурс;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обеспечивать достижение значение результата предоставления гранта, а также характеристик результата предоставления гранта (показателей, необходимых для достижения результата предоставления гранта), предусмотренных </w:t>
      </w:r>
      <w:hyperlink w:anchor="Par476" w:tooltip="3.9. Результатом предоставления гранта является:" w:history="1">
        <w:r>
          <w:rPr>
            <w:color w:val="0000FF"/>
            <w:szCs w:val="24"/>
          </w:rPr>
          <w:t>пунктом 3.9</w:t>
        </w:r>
      </w:hyperlink>
      <w:r>
        <w:rPr>
          <w:szCs w:val="24"/>
        </w:rPr>
        <w:t xml:space="preserve"> настоящего Порядка;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сохранять созданные новые постоянные рабочие места;</w:t>
      </w:r>
    </w:p>
    <w:p w:rsidR="00E7413C" w:rsidRDefault="00E7413C" w:rsidP="00E7413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не совершать действий по реализации, передаче в аренду, залог и (или) отчуждению имущества, приобретенного за счет средств гранта "</w:t>
      </w:r>
      <w:proofErr w:type="spellStart"/>
      <w:r>
        <w:rPr>
          <w:szCs w:val="24"/>
        </w:rPr>
        <w:t>Агростартап</w:t>
      </w:r>
      <w:proofErr w:type="spellEnd"/>
      <w:r>
        <w:rPr>
          <w:szCs w:val="24"/>
        </w:rPr>
        <w:t xml:space="preserve">", без согласования с Министерством и при несоблюдении условия о </w:t>
      </w:r>
      <w:proofErr w:type="spellStart"/>
      <w:r>
        <w:rPr>
          <w:szCs w:val="24"/>
        </w:rPr>
        <w:t>неухудшении</w:t>
      </w:r>
      <w:proofErr w:type="spellEnd"/>
      <w:r>
        <w:rPr>
          <w:szCs w:val="24"/>
        </w:rPr>
        <w:t xml:space="preserve"> плановых показателей деятельности, предусмотренных проектом создания и (или) развития хозяйства и Соглашением.</w:t>
      </w:r>
      <w:bookmarkStart w:id="6" w:name="_GoBack"/>
      <w:bookmarkEnd w:id="6"/>
    </w:p>
    <w:sectPr w:rsidR="00E7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C"/>
    <w:rsid w:val="00C22569"/>
    <w:rsid w:val="00E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DED"/>
  <w15:chartTrackingRefBased/>
  <w15:docId w15:val="{B8EE9F04-161E-48BF-B3CF-EB879266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ate=28.02.2024&amp;dst=372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808&amp;date=28.02.2024&amp;dst=370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7&amp;date=28.02.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2913&amp;date=28.02.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21087&amp;date=28.02.2024&amp;dst=100142&amp;field=134" TargetMode="External"/><Relationship Id="rId9" Type="http://schemas.openxmlformats.org/officeDocument/2006/relationships/hyperlink" Target="https://login.consultant.ru/link/?req=doc&amp;base=LAW&amp;n=462157&amp;date=28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2024-02-29T11:23:00Z</dcterms:created>
  <dcterms:modified xsi:type="dcterms:W3CDTF">2024-02-29T11:26:00Z</dcterms:modified>
</cp:coreProperties>
</file>