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B1" w:rsidRDefault="00924BD3" w:rsidP="006E4E2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Перечень документов 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>2.5.1. справку о наличии (отсутствии) задолженности по уплате страховых взносов в государственные внебюджетные фонды, выданную не ранее чем за 30 календарных дней до даты подачи документов на конкурс;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0" w:name="P158"/>
      <w:bookmarkEnd w:id="0"/>
      <w:r w:rsidRPr="006E4E27">
        <w:rPr>
          <w:rFonts w:ascii="PT Astra Serif" w:hAnsi="PT Astra Serif"/>
          <w:sz w:val="24"/>
          <w:szCs w:val="24"/>
        </w:rPr>
        <w:t>2.5.2. справку налогового органа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даты подачи заявки на конкурс;</w:t>
      </w:r>
    </w:p>
    <w:p w:rsidR="006E4E27" w:rsidRPr="006E4E27" w:rsidRDefault="006E4E27" w:rsidP="006E4E27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 xml:space="preserve">(в ред. </w:t>
      </w:r>
      <w:hyperlink r:id="rId4">
        <w:r w:rsidRPr="006E4E27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6E4E27">
        <w:rPr>
          <w:rFonts w:ascii="PT Astra Serif" w:hAnsi="PT Astra Serif"/>
          <w:sz w:val="24"/>
          <w:szCs w:val="24"/>
        </w:rPr>
        <w:t xml:space="preserve"> Правительства Тамбовской области от 27.01.2023 N 44)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160"/>
      <w:bookmarkEnd w:id="1"/>
      <w:r w:rsidRPr="006E4E27">
        <w:rPr>
          <w:rFonts w:ascii="PT Astra Serif" w:hAnsi="PT Astra Serif"/>
          <w:sz w:val="24"/>
          <w:szCs w:val="24"/>
        </w:rPr>
        <w:t>2.5.3. документы, подтверждающие отсутствие у участника отбора просроченной задолженности по возврату в бюджет Тамбовской области субсидий, бюджетных инвестиций, предоставленных в том числе в соответствии с иными правовыми актами, выданные главными распорядителями бюджетных средств, осуществляющими предоставление субсидий, бюджетных инвестиций, не ранее чем за 30 календарных дней до даты подачи заявки на конкурс;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161"/>
      <w:bookmarkEnd w:id="2"/>
      <w:r w:rsidRPr="006E4E27">
        <w:rPr>
          <w:rFonts w:ascii="PT Astra Serif" w:hAnsi="PT Astra Serif"/>
          <w:sz w:val="24"/>
          <w:szCs w:val="24"/>
        </w:rPr>
        <w:t xml:space="preserve">2.5.4. выписку из Единого государственного реестра юридических лиц, выданную Федеральной налоговой службой Российской Федерации или полученную посредством использования сервисов официального </w:t>
      </w:r>
      <w:proofErr w:type="spellStart"/>
      <w:r w:rsidRPr="006E4E27">
        <w:rPr>
          <w:rFonts w:ascii="PT Astra Serif" w:hAnsi="PT Astra Serif"/>
          <w:sz w:val="24"/>
          <w:szCs w:val="24"/>
        </w:rPr>
        <w:t>интернет-ресурса</w:t>
      </w:r>
      <w:proofErr w:type="spellEnd"/>
      <w:r w:rsidRPr="006E4E27">
        <w:rPr>
          <w:rFonts w:ascii="PT Astra Serif" w:hAnsi="PT Astra Serif"/>
          <w:sz w:val="24"/>
          <w:szCs w:val="24"/>
        </w:rPr>
        <w:t xml:space="preserve"> Федеральной налоговой службы Российской Федерации не ранее чем за 30 календарных дней до даты подачи заявки на конкурс;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162"/>
      <w:bookmarkEnd w:id="3"/>
      <w:r w:rsidRPr="006E4E27">
        <w:rPr>
          <w:rFonts w:ascii="PT Astra Serif" w:hAnsi="PT Astra Serif"/>
          <w:sz w:val="24"/>
          <w:szCs w:val="24"/>
        </w:rPr>
        <w:t xml:space="preserve">2.5.5. документы, подтверждающие, что участник отбора не получал средства из бюджета Тамбовской области на основании иных нормативных правовых актов Тамбовской области на цели, указанные в </w:t>
      </w:r>
      <w:hyperlink w:anchor="P69">
        <w:r w:rsidRPr="006E4E27">
          <w:rPr>
            <w:rFonts w:ascii="PT Astra Serif" w:hAnsi="PT Astra Serif"/>
            <w:color w:val="0000FF"/>
            <w:sz w:val="24"/>
            <w:szCs w:val="24"/>
          </w:rPr>
          <w:t>пункте 1.3</w:t>
        </w:r>
      </w:hyperlink>
      <w:r w:rsidRPr="006E4E27">
        <w:rPr>
          <w:rFonts w:ascii="PT Astra Serif" w:hAnsi="PT Astra Serif"/>
          <w:sz w:val="24"/>
          <w:szCs w:val="24"/>
        </w:rPr>
        <w:t xml:space="preserve"> Порядка, выданные главными распорядителями бюджетных средств, осуществляющими предоставление бюджетных средств на указанные цели, не ранее чем за 30 календарных дней до даты подачи заявки на конкурс;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163"/>
      <w:bookmarkEnd w:id="4"/>
      <w:r w:rsidRPr="006E4E27">
        <w:rPr>
          <w:rFonts w:ascii="PT Astra Serif" w:hAnsi="PT Astra Serif"/>
          <w:sz w:val="24"/>
          <w:szCs w:val="24"/>
        </w:rPr>
        <w:t xml:space="preserve">2.5.6. справку Главного управления МЧС России по Тамбовской области о том, что участник отбора в году, предшествующем году получения субсидии,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5">
        <w:r w:rsidRPr="006E4E27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6E4E27">
        <w:rPr>
          <w:rFonts w:ascii="PT Astra Serif" w:hAnsi="PT Astra Serif"/>
          <w:sz w:val="24"/>
          <w:szCs w:val="24"/>
        </w:rPr>
        <w:t xml:space="preserve"> Правительства Российской Федерации от 16.09.2020 N 1479 "Об утверждении Правил противопожарного режима в Российской Федерации";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>2.5.7. копию паспорта гражданина Российской Федерации (второй, третьей страницы и страницы с отметкой о регистрации по месту жительства на момент подачи заявки на конкурс) (для участников отбора, за исключением юридических лиц);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 xml:space="preserve">2.5.8. копию соглашения о создании КФХ, оформленного в соответствии с требованиями Федерального </w:t>
      </w:r>
      <w:hyperlink r:id="rId6">
        <w:r w:rsidRPr="006E4E27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6E4E27">
        <w:rPr>
          <w:rFonts w:ascii="PT Astra Serif" w:hAnsi="PT Astra Serif"/>
          <w:sz w:val="24"/>
          <w:szCs w:val="24"/>
        </w:rPr>
        <w:t xml:space="preserve"> от 11.06.2003 N 74-ФЗ "О крестьянском (фермерском) хозяйстве", а также копии документов, подтверждающих родство членов КФХ или нахождение их в зарегистрированном браке;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>2.5.9. отчет N 1-КФХ (информация о производственной деятельности) за предшествующий год);</w:t>
      </w:r>
    </w:p>
    <w:p w:rsidR="006E4E27" w:rsidRPr="006E4E27" w:rsidRDefault="006E4E27" w:rsidP="006E4E27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 xml:space="preserve">(в ред. </w:t>
      </w:r>
      <w:hyperlink r:id="rId7">
        <w:r w:rsidRPr="006E4E27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6E4E27">
        <w:rPr>
          <w:rFonts w:ascii="PT Astra Serif" w:hAnsi="PT Astra Serif"/>
          <w:sz w:val="24"/>
          <w:szCs w:val="24"/>
        </w:rPr>
        <w:t xml:space="preserve"> администрации Тамбовской области от 19.08.2022 N 664)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lastRenderedPageBreak/>
        <w:t xml:space="preserve">2.5.10. проект </w:t>
      </w:r>
      <w:proofErr w:type="spellStart"/>
      <w:r w:rsidRPr="006E4E27">
        <w:rPr>
          <w:rFonts w:ascii="PT Astra Serif" w:hAnsi="PT Astra Serif"/>
          <w:sz w:val="24"/>
          <w:szCs w:val="24"/>
        </w:rPr>
        <w:t>грантополучателя</w:t>
      </w:r>
      <w:proofErr w:type="spellEnd"/>
      <w:r w:rsidRPr="006E4E27">
        <w:rPr>
          <w:rFonts w:ascii="PT Astra Serif" w:hAnsi="PT Astra Serif"/>
          <w:sz w:val="24"/>
          <w:szCs w:val="24"/>
        </w:rPr>
        <w:t xml:space="preserve"> (бизнес-план) на период не менее 5 лет после получения гранта по форме, утверждаемой приказом Министерства;</w:t>
      </w:r>
    </w:p>
    <w:p w:rsidR="006E4E27" w:rsidRPr="006E4E27" w:rsidRDefault="006E4E27" w:rsidP="006E4E27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 xml:space="preserve">(в ред. </w:t>
      </w:r>
      <w:hyperlink r:id="rId8">
        <w:r w:rsidRPr="006E4E27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6E4E27">
        <w:rPr>
          <w:rFonts w:ascii="PT Astra Serif" w:hAnsi="PT Astra Serif"/>
          <w:sz w:val="24"/>
          <w:szCs w:val="24"/>
        </w:rPr>
        <w:t xml:space="preserve"> Правительства Тамбовской области от 27.01.2023 N 44)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 xml:space="preserve">2.5.11. </w:t>
      </w:r>
      <w:hyperlink w:anchor="P532">
        <w:r w:rsidRPr="006E4E27">
          <w:rPr>
            <w:rFonts w:ascii="PT Astra Serif" w:hAnsi="PT Astra Serif"/>
            <w:color w:val="0000FF"/>
            <w:sz w:val="24"/>
            <w:szCs w:val="24"/>
          </w:rPr>
          <w:t>план</w:t>
        </w:r>
      </w:hyperlink>
      <w:r w:rsidRPr="006E4E27">
        <w:rPr>
          <w:rFonts w:ascii="PT Astra Serif" w:hAnsi="PT Astra Serif"/>
          <w:sz w:val="24"/>
          <w:szCs w:val="24"/>
        </w:rPr>
        <w:t xml:space="preserve"> расходов по форме согласно приложению N 1 к Порядку с указанием наименований приобретаемого имущества, выполняемых работ, оказываемых услуг (далее - приобретения) в соответствии с перечнем затрат, указанным в </w:t>
      </w:r>
      <w:hyperlink w:anchor="P404">
        <w:r w:rsidRPr="006E4E27">
          <w:rPr>
            <w:rFonts w:ascii="PT Astra Serif" w:hAnsi="PT Astra Serif"/>
            <w:color w:val="0000FF"/>
            <w:sz w:val="24"/>
            <w:szCs w:val="24"/>
          </w:rPr>
          <w:t>пункте 3.11</w:t>
        </w:r>
      </w:hyperlink>
      <w:r w:rsidRPr="006E4E27">
        <w:rPr>
          <w:rFonts w:ascii="PT Astra Serif" w:hAnsi="PT Astra Serif"/>
          <w:sz w:val="24"/>
          <w:szCs w:val="24"/>
        </w:rPr>
        <w:t xml:space="preserve"> Порядка, их количества, цены, источников финансирования (средств гранта, собственных средств);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>2.5.12. копии правоустанавливающих документов на земельный участок, на котором планируется осуществление деятельности, связанной с реализацией бизнес-плана, или иных документов, подтверждающих право пользования таким земельным участком на законных основаниях на срок не менее 5 лет.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>Вид разрешенного использования земельного участка должен предусматривать возможность осуществления на нем хозяйственной деятельности, соответствующей бизнес-плану.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>В случае если на земельном участке, находящемся в частной собственности и предоставленном участнику отбора в пользование планируется строительство производственных объектов, в таком договоре должно быть закреплено право участника отбора на их возведение;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>2.5.13. копии правоустанавливающих или иных документов, подтверждающих право собственности участника отбора на объекты для производства и переработки сельскохозяйственной продукции, реконструкция, ремонт или модернизация которых планируется (за исключением случаев, когда указанные объекты планируется приобрести за счет средств гранта, при наличии предварительного договора купли-продажи);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>2.5.14. эскизный проект, смету затрат на строительство, реконструкцию, ремонт или модернизацию объектов для производства и переработки сельскохозяйственной продукции (в случае если строительство, реконструкция, ремонт или модернизация указанных в подпункте объектов планируется с использованием средств гранта);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>2.5.15. копии договоров (предварительных договоров) на: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>2.5.15.1. приобретение товаров, оказание услуг, выполнение работ в соответствии с планом расходов (в том числе на разработку проектной документации на строительство, реконструкцию или модернизацию объектов для производства и переработки сельскохозяйственной продукции в случае разработки проектной документации с использованием средств гранта). Существенным условием таких договоров, предварительных договоров должно являться согласие продавца (исполнителя, поставщика) на проведение в отношении него Министерством и органами финансового контроля проверок соблюдения условий, целей и порядка предоставления гранта;</w:t>
      </w:r>
    </w:p>
    <w:p w:rsidR="006E4E27" w:rsidRPr="006E4E27" w:rsidRDefault="006E4E27" w:rsidP="006E4E27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 xml:space="preserve">(в ред. </w:t>
      </w:r>
      <w:hyperlink r:id="rId9">
        <w:r w:rsidRPr="006E4E27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6E4E27">
        <w:rPr>
          <w:rFonts w:ascii="PT Astra Serif" w:hAnsi="PT Astra Serif"/>
          <w:sz w:val="24"/>
          <w:szCs w:val="24"/>
        </w:rPr>
        <w:t xml:space="preserve"> Правительства Тамбовской области от 27.01.2023 N 44)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>2.5.15.2. поставку кормов (при отсутствии собственной кормовой базы при реализации бизнес-плана по направлению животноводство);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>2.5.15.3. реализацию сельскохозяйственной продукции;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 xml:space="preserve">2.5.16. выписку из расчетного счета, открытого участнику отбора в учреждении Центрального банка Российской Федерации или кредитной организации, подтверждающую наличие средств, достаточных для финансирования не менее 10 процентов затрат, указанных в плане расходов, выданную банком не ранее 5 календарных </w:t>
      </w:r>
      <w:r w:rsidRPr="006E4E27">
        <w:rPr>
          <w:rFonts w:ascii="PT Astra Serif" w:hAnsi="PT Astra Serif"/>
          <w:sz w:val="24"/>
          <w:szCs w:val="24"/>
        </w:rPr>
        <w:lastRenderedPageBreak/>
        <w:t>дней до даты подачи заявки на конкурс (с отметкой банка);</w:t>
      </w:r>
    </w:p>
    <w:p w:rsidR="006E4E27" w:rsidRPr="006E4E27" w:rsidRDefault="006E4E27" w:rsidP="00A60530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 xml:space="preserve">2.5.17. гарантийное </w:t>
      </w:r>
      <w:hyperlink w:anchor="P617">
        <w:r w:rsidRPr="006E4E27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6E4E27">
        <w:rPr>
          <w:rFonts w:ascii="PT Astra Serif" w:hAnsi="PT Astra Serif"/>
          <w:sz w:val="24"/>
          <w:szCs w:val="24"/>
        </w:rPr>
        <w:t xml:space="preserve"> о выполнении обязательств, предусмотренных </w:t>
      </w:r>
      <w:hyperlink w:anchor="P141">
        <w:r w:rsidRPr="006E4E27">
          <w:rPr>
            <w:rFonts w:ascii="PT Astra Serif" w:hAnsi="PT Astra Serif"/>
            <w:color w:val="0000FF"/>
            <w:sz w:val="24"/>
            <w:szCs w:val="24"/>
          </w:rPr>
          <w:t>подпунктами 2.3.14</w:t>
        </w:r>
      </w:hyperlink>
      <w:r w:rsidRPr="006E4E27">
        <w:rPr>
          <w:rFonts w:ascii="PT Astra Serif" w:hAnsi="PT Astra Serif"/>
          <w:sz w:val="24"/>
          <w:szCs w:val="24"/>
        </w:rPr>
        <w:t xml:space="preserve"> - </w:t>
      </w:r>
      <w:hyperlink w:anchor="P144">
        <w:r w:rsidRPr="006E4E27">
          <w:rPr>
            <w:rFonts w:ascii="PT Astra Serif" w:hAnsi="PT Astra Serif"/>
            <w:color w:val="0000FF"/>
            <w:sz w:val="24"/>
            <w:szCs w:val="24"/>
          </w:rPr>
          <w:t>2.3.16</w:t>
        </w:r>
      </w:hyperlink>
      <w:r w:rsidRPr="006E4E27">
        <w:rPr>
          <w:rFonts w:ascii="PT Astra Serif" w:hAnsi="PT Astra Serif"/>
          <w:sz w:val="24"/>
          <w:szCs w:val="24"/>
        </w:rPr>
        <w:t xml:space="preserve"> Порядка, по форме согласно приложению N 2 к Порядку.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183"/>
      <w:bookmarkEnd w:id="5"/>
      <w:r w:rsidRPr="006E4E27">
        <w:rPr>
          <w:rFonts w:ascii="PT Astra Serif" w:hAnsi="PT Astra Serif"/>
          <w:sz w:val="24"/>
          <w:szCs w:val="24"/>
        </w:rPr>
        <w:t xml:space="preserve">2.6. Для участия в конкурсе одновременно с документами, указанными в </w:t>
      </w:r>
      <w:hyperlink w:anchor="P155">
        <w:r w:rsidRPr="006E4E27">
          <w:rPr>
            <w:rFonts w:ascii="PT Astra Serif" w:hAnsi="PT Astra Serif"/>
            <w:color w:val="0000FF"/>
            <w:sz w:val="24"/>
            <w:szCs w:val="24"/>
          </w:rPr>
          <w:t>пункте 2.5</w:t>
        </w:r>
      </w:hyperlink>
      <w:r w:rsidRPr="006E4E27">
        <w:rPr>
          <w:rFonts w:ascii="PT Astra Serif" w:hAnsi="PT Astra Serif"/>
          <w:sz w:val="24"/>
          <w:szCs w:val="24"/>
        </w:rPr>
        <w:t xml:space="preserve"> Порядка, участник отбора представляет </w:t>
      </w:r>
      <w:hyperlink w:anchor="P676">
        <w:r w:rsidRPr="006E4E27">
          <w:rPr>
            <w:rFonts w:ascii="PT Astra Serif" w:hAnsi="PT Astra Serif"/>
            <w:color w:val="0000FF"/>
            <w:sz w:val="24"/>
            <w:szCs w:val="24"/>
          </w:rPr>
          <w:t>заявку</w:t>
        </w:r>
      </w:hyperlink>
      <w:r w:rsidRPr="006E4E27">
        <w:rPr>
          <w:rFonts w:ascii="PT Astra Serif" w:hAnsi="PT Astra Serif"/>
          <w:sz w:val="24"/>
          <w:szCs w:val="24"/>
        </w:rPr>
        <w:t xml:space="preserve"> на участие в конкурсе (далее - заявка) по форме согласно приложению N 3 к Порядку, включающую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конкурсом, а также согласие на обработку персональных данных (для физического лица), с приложением следующих документов: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>2.6.1. копии документа, подтверждающего наличие у участника отбора (главы КФХ, руководителя КФХ - юридического лица, индивидуального предпринимателя) высшего или среднего профессионального образования по направлениям подготовки в рамках укрупненной группы направлений подготовки "Сельское хозяйство и сельскохозяйственные науки" или дополнительного профессионального образования по указанным направлениям (программа профессиональной переподготовки в объеме не менее 250 часов) (при наличии);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 xml:space="preserve">2.6.2. копий документов, подтверждающих наличие у участника отбора на праве собственности или ином законном основании недвижимого имущества, сельскохозяйственной техники и (или) оборудования для производства и переработки сельскохозяйственной продукции, которые планируется использовать при реализации проекта </w:t>
      </w:r>
      <w:proofErr w:type="spellStart"/>
      <w:r w:rsidRPr="006E4E27">
        <w:rPr>
          <w:rFonts w:ascii="PT Astra Serif" w:hAnsi="PT Astra Serif"/>
          <w:sz w:val="24"/>
          <w:szCs w:val="24"/>
        </w:rPr>
        <w:t>грантополучателя</w:t>
      </w:r>
      <w:proofErr w:type="spellEnd"/>
      <w:r w:rsidRPr="006E4E27">
        <w:rPr>
          <w:rFonts w:ascii="PT Astra Serif" w:hAnsi="PT Astra Serif"/>
          <w:sz w:val="24"/>
          <w:szCs w:val="24"/>
        </w:rPr>
        <w:t xml:space="preserve">, помимо объектов, предусмотренных </w:t>
      </w:r>
      <w:hyperlink w:anchor="P131">
        <w:r w:rsidRPr="006E4E27">
          <w:rPr>
            <w:rFonts w:ascii="PT Astra Serif" w:hAnsi="PT Astra Serif"/>
            <w:color w:val="0000FF"/>
            <w:sz w:val="24"/>
            <w:szCs w:val="24"/>
          </w:rPr>
          <w:t>подпунктами 2.3.9</w:t>
        </w:r>
      </w:hyperlink>
      <w:r w:rsidRPr="006E4E27">
        <w:rPr>
          <w:rFonts w:ascii="PT Astra Serif" w:hAnsi="PT Astra Serif"/>
          <w:sz w:val="24"/>
          <w:szCs w:val="24"/>
        </w:rPr>
        <w:t xml:space="preserve">, </w:t>
      </w:r>
      <w:hyperlink w:anchor="P133">
        <w:r w:rsidRPr="006E4E27">
          <w:rPr>
            <w:rFonts w:ascii="PT Astra Serif" w:hAnsi="PT Astra Serif"/>
            <w:color w:val="0000FF"/>
            <w:sz w:val="24"/>
            <w:szCs w:val="24"/>
          </w:rPr>
          <w:t>2.3.10</w:t>
        </w:r>
      </w:hyperlink>
      <w:r w:rsidRPr="006E4E27">
        <w:rPr>
          <w:rFonts w:ascii="PT Astra Serif" w:hAnsi="PT Astra Serif"/>
          <w:sz w:val="24"/>
          <w:szCs w:val="24"/>
        </w:rPr>
        <w:t xml:space="preserve"> </w:t>
      </w:r>
      <w:bookmarkStart w:id="6" w:name="_GoBack"/>
      <w:bookmarkEnd w:id="6"/>
      <w:r w:rsidRPr="006E4E27">
        <w:rPr>
          <w:rFonts w:ascii="PT Astra Serif" w:hAnsi="PT Astra Serif"/>
          <w:sz w:val="24"/>
          <w:szCs w:val="24"/>
        </w:rPr>
        <w:t>Порядка (при наличии);</w:t>
      </w:r>
    </w:p>
    <w:p w:rsidR="006E4E27" w:rsidRPr="006E4E27" w:rsidRDefault="006E4E27" w:rsidP="006E4E27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E4E27">
        <w:rPr>
          <w:rFonts w:ascii="PT Astra Serif" w:hAnsi="PT Astra Serif"/>
          <w:sz w:val="24"/>
          <w:szCs w:val="24"/>
        </w:rPr>
        <w:t>2.6.3. описи представленных документов.</w:t>
      </w:r>
    </w:p>
    <w:p w:rsidR="006E4E27" w:rsidRPr="006E4E27" w:rsidRDefault="006E4E27" w:rsidP="006E4E27">
      <w:pPr>
        <w:jc w:val="center"/>
        <w:rPr>
          <w:rFonts w:ascii="PT Astra Serif" w:hAnsi="PT Astra Serif"/>
          <w:b/>
          <w:sz w:val="24"/>
          <w:szCs w:val="24"/>
        </w:rPr>
      </w:pPr>
    </w:p>
    <w:sectPr w:rsidR="006E4E27" w:rsidRPr="006E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27"/>
    <w:rsid w:val="000725B1"/>
    <w:rsid w:val="006E4E27"/>
    <w:rsid w:val="00924BD3"/>
    <w:rsid w:val="00A6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D395"/>
  <w15:docId w15:val="{4297BFB4-1E9D-402E-8D0F-D9F5D342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E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65F284A6E2FFE613EC1E1FFC3A986E0E8518E62BBA5B2277E362DBC6068D8D6D64690AC18600D4920996190C4411315F28A4402AF62C680C9B267hDb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B65F284A6E2FFE613EC1E1FFC3A986E0E8518E62BBAFB62574362DBC6068D8D6D64690AC18600D492099609EC4411315F28A4402AF62C680C9B267hDb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B65F284A6E2FFE613EDFECE9AFF38FE7EA0B8760BCA7E77B22307AE3306E8D849618C9EF5F730C4B3E9B6094hCb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B65F284A6E2FFE613EDFECE9AFF38FE7EB0A826ABEA7E77B22307AE3306E8D849618C9EF5F730C4B3E9B6094hCbC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BB65F284A6E2FFE613EC1E1FFC3A986E0E8518E62BBA5B2277E362DBC6068D8D6D64690AC18600D492099639FC4411315F28A4402AF62C680C9B267hDb8H" TargetMode="External"/><Relationship Id="rId9" Type="http://schemas.openxmlformats.org/officeDocument/2006/relationships/hyperlink" Target="consultantplus://offline/ref=4BB65F284A6E2FFE613EC1E1FFC3A986E0E8518E62BBA5B2277E362DBC6068D8D6D64690AC18600D4920996190C4411315F28A4402AF62C680C9B267hD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3</cp:revision>
  <dcterms:created xsi:type="dcterms:W3CDTF">2023-02-03T10:59:00Z</dcterms:created>
  <dcterms:modified xsi:type="dcterms:W3CDTF">2023-02-06T10:50:00Z</dcterms:modified>
</cp:coreProperties>
</file>