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9AF" w:rsidRPr="00EA49AF" w:rsidRDefault="00EA49AF" w:rsidP="00EA49AF">
      <w:pPr>
        <w:pStyle w:val="ConsPlusNormal"/>
        <w:spacing w:before="200"/>
        <w:ind w:firstLine="540"/>
        <w:jc w:val="both"/>
        <w:rPr>
          <w:rFonts w:ascii="PT Astra Serif" w:hAnsi="PT Astra Serif"/>
          <w:sz w:val="24"/>
          <w:szCs w:val="24"/>
        </w:rPr>
      </w:pPr>
      <w:r w:rsidRPr="00EA49AF">
        <w:rPr>
          <w:rFonts w:ascii="PT Astra Serif" w:hAnsi="PT Astra Serif"/>
          <w:sz w:val="24"/>
          <w:szCs w:val="24"/>
        </w:rPr>
        <w:t>3.5. Субсидия предоставляется в следующих размерах:</w:t>
      </w:r>
    </w:p>
    <w:p w:rsidR="00EA49AF" w:rsidRPr="00EA49AF" w:rsidRDefault="00EA49AF" w:rsidP="00EA49AF">
      <w:pPr>
        <w:pStyle w:val="ConsPlusNormal"/>
        <w:spacing w:before="200"/>
        <w:ind w:firstLine="540"/>
        <w:jc w:val="both"/>
        <w:rPr>
          <w:rFonts w:ascii="PT Astra Serif" w:hAnsi="PT Astra Serif"/>
          <w:sz w:val="24"/>
          <w:szCs w:val="24"/>
        </w:rPr>
      </w:pPr>
      <w:proofErr w:type="gramStart"/>
      <w:r w:rsidRPr="00EA49AF">
        <w:rPr>
          <w:rFonts w:ascii="PT Astra Serif" w:hAnsi="PT Astra Serif"/>
          <w:sz w:val="24"/>
          <w:szCs w:val="24"/>
        </w:rPr>
        <w:t xml:space="preserve">3.5.1. по мероприятию, указанному в </w:t>
      </w:r>
      <w:hyperlink w:anchor="P64">
        <w:r w:rsidRPr="00EA49AF">
          <w:rPr>
            <w:rFonts w:ascii="PT Astra Serif" w:hAnsi="PT Astra Serif"/>
            <w:color w:val="0000FF"/>
            <w:sz w:val="24"/>
            <w:szCs w:val="24"/>
          </w:rPr>
          <w:t>подпункте 1.3.1</w:t>
        </w:r>
      </w:hyperlink>
      <w:r w:rsidRPr="00EA49AF">
        <w:rPr>
          <w:rFonts w:ascii="PT Astra Serif" w:hAnsi="PT Astra Serif"/>
          <w:sz w:val="24"/>
          <w:szCs w:val="24"/>
        </w:rPr>
        <w:t xml:space="preserve"> Правил - в размере, не превышающем 50 процентов затрат, но не более 3 млн. рублей из расчета на один сельскохозяйственный потребительский кооператив;</w:t>
      </w:r>
      <w:proofErr w:type="gramEnd"/>
    </w:p>
    <w:p w:rsidR="00EA49AF" w:rsidRPr="00EA49AF" w:rsidRDefault="00EA49AF" w:rsidP="00EA49AF">
      <w:pPr>
        <w:pStyle w:val="ConsPlusNormal"/>
        <w:spacing w:before="200"/>
        <w:ind w:firstLine="540"/>
        <w:jc w:val="both"/>
        <w:rPr>
          <w:rFonts w:ascii="PT Astra Serif" w:hAnsi="PT Astra Serif"/>
          <w:sz w:val="24"/>
          <w:szCs w:val="24"/>
        </w:rPr>
      </w:pPr>
      <w:r w:rsidRPr="00EA49AF">
        <w:rPr>
          <w:rFonts w:ascii="PT Astra Serif" w:hAnsi="PT Astra Serif"/>
          <w:sz w:val="24"/>
          <w:szCs w:val="24"/>
        </w:rPr>
        <w:t xml:space="preserve">3.5.2. по мероприятиям, указанным в </w:t>
      </w:r>
      <w:hyperlink w:anchor="P65">
        <w:r w:rsidRPr="00EA49AF">
          <w:rPr>
            <w:rFonts w:ascii="PT Astra Serif" w:hAnsi="PT Astra Serif"/>
            <w:color w:val="0000FF"/>
            <w:sz w:val="24"/>
            <w:szCs w:val="24"/>
          </w:rPr>
          <w:t>подпунктах 1.3.2</w:t>
        </w:r>
      </w:hyperlink>
      <w:r w:rsidRPr="00EA49AF">
        <w:rPr>
          <w:rFonts w:ascii="PT Astra Serif" w:hAnsi="PT Astra Serif"/>
          <w:sz w:val="24"/>
          <w:szCs w:val="24"/>
        </w:rPr>
        <w:t xml:space="preserve">, </w:t>
      </w:r>
      <w:hyperlink w:anchor="P67">
        <w:r w:rsidRPr="00EA49AF">
          <w:rPr>
            <w:rFonts w:ascii="PT Astra Serif" w:hAnsi="PT Astra Serif"/>
            <w:color w:val="0000FF"/>
            <w:sz w:val="24"/>
            <w:szCs w:val="24"/>
          </w:rPr>
          <w:t>1.3.3</w:t>
        </w:r>
      </w:hyperlink>
      <w:r w:rsidRPr="00EA49AF">
        <w:rPr>
          <w:rFonts w:ascii="PT Astra Serif" w:hAnsi="PT Astra Serif"/>
          <w:sz w:val="24"/>
          <w:szCs w:val="24"/>
        </w:rPr>
        <w:t xml:space="preserve"> Правил - в размере, не превышающем 50 процентов затрат, но не более 10 млн. рублей из расчета на один сельскохозяйственный потребительский кооператив;</w:t>
      </w:r>
    </w:p>
    <w:p w:rsidR="00EA49AF" w:rsidRPr="00EA49AF" w:rsidRDefault="00EA49AF" w:rsidP="00EA49AF">
      <w:pPr>
        <w:pStyle w:val="ConsPlusNormal"/>
        <w:spacing w:before="200"/>
        <w:ind w:firstLine="540"/>
        <w:jc w:val="both"/>
        <w:rPr>
          <w:rFonts w:ascii="PT Astra Serif" w:hAnsi="PT Astra Serif"/>
          <w:sz w:val="24"/>
          <w:szCs w:val="24"/>
        </w:rPr>
      </w:pPr>
      <w:r w:rsidRPr="00EA49AF">
        <w:rPr>
          <w:rFonts w:ascii="PT Astra Serif" w:hAnsi="PT Astra Serif"/>
          <w:sz w:val="24"/>
          <w:szCs w:val="24"/>
        </w:rPr>
        <w:t xml:space="preserve">3.5.3. по мероприятию, указанному в </w:t>
      </w:r>
      <w:hyperlink w:anchor="P71">
        <w:r w:rsidRPr="00EA49AF">
          <w:rPr>
            <w:rFonts w:ascii="PT Astra Serif" w:hAnsi="PT Astra Serif"/>
            <w:color w:val="0000FF"/>
            <w:sz w:val="24"/>
            <w:szCs w:val="24"/>
          </w:rPr>
          <w:t>подпункте 1.3.4</w:t>
        </w:r>
      </w:hyperlink>
      <w:r w:rsidRPr="00EA49AF">
        <w:rPr>
          <w:rFonts w:ascii="PT Astra Serif" w:hAnsi="PT Astra Serif"/>
          <w:color w:val="0000FF"/>
          <w:sz w:val="24"/>
          <w:szCs w:val="24"/>
        </w:rPr>
        <w:t xml:space="preserve"> </w:t>
      </w:r>
      <w:r w:rsidRPr="00EA49AF">
        <w:rPr>
          <w:rFonts w:ascii="PT Astra Serif" w:hAnsi="PT Astra Serif"/>
          <w:sz w:val="24"/>
          <w:szCs w:val="24"/>
        </w:rPr>
        <w:t>Правил - в размере, не превышающем:</w:t>
      </w:r>
    </w:p>
    <w:p w:rsidR="00EA49AF" w:rsidRPr="00EA49AF" w:rsidRDefault="00EA49AF" w:rsidP="00EA49AF">
      <w:pPr>
        <w:pStyle w:val="ConsPlusNormal"/>
        <w:spacing w:before="200"/>
        <w:ind w:firstLine="540"/>
        <w:jc w:val="both"/>
        <w:rPr>
          <w:rFonts w:ascii="PT Astra Serif" w:hAnsi="PT Astra Serif"/>
          <w:sz w:val="24"/>
          <w:szCs w:val="24"/>
        </w:rPr>
      </w:pPr>
      <w:proofErr w:type="gramStart"/>
      <w:r w:rsidRPr="00EA49AF">
        <w:rPr>
          <w:rFonts w:ascii="PT Astra Serif" w:hAnsi="PT Astra Serif"/>
          <w:sz w:val="24"/>
          <w:szCs w:val="24"/>
        </w:rPr>
        <w:t>3.5.3.1. 10 процентов затрат - если выручка от реализации продукции, закупленной у членов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100 тыс. рублей до 5000 тыс. рублей включительно;</w:t>
      </w:r>
      <w:proofErr w:type="gramEnd"/>
    </w:p>
    <w:p w:rsidR="00EA49AF" w:rsidRPr="00EA49AF" w:rsidRDefault="00EA49AF" w:rsidP="00EA49AF">
      <w:pPr>
        <w:pStyle w:val="ConsPlusNormal"/>
        <w:spacing w:before="200"/>
        <w:ind w:firstLine="540"/>
        <w:jc w:val="both"/>
        <w:rPr>
          <w:rFonts w:ascii="PT Astra Serif" w:hAnsi="PT Astra Serif"/>
          <w:sz w:val="24"/>
          <w:szCs w:val="24"/>
        </w:rPr>
      </w:pPr>
      <w:proofErr w:type="gramStart"/>
      <w:r w:rsidRPr="00EA49AF">
        <w:rPr>
          <w:rFonts w:ascii="PT Astra Serif" w:hAnsi="PT Astra Serif"/>
          <w:sz w:val="24"/>
          <w:szCs w:val="24"/>
        </w:rPr>
        <w:t>3.5.3.2. 12 процентов затрат - если выручка от реализации продукции, закупленной у членов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5001 тыс. рублей до 25000 тыс. рублей включительно;</w:t>
      </w:r>
      <w:proofErr w:type="gramEnd"/>
    </w:p>
    <w:p w:rsidR="00EA49AF" w:rsidRPr="00EA49AF" w:rsidRDefault="00EA49AF" w:rsidP="00EA49AF">
      <w:pPr>
        <w:pStyle w:val="ConsPlusNormal"/>
        <w:spacing w:before="200"/>
        <w:ind w:firstLine="540"/>
        <w:jc w:val="both"/>
        <w:rPr>
          <w:rFonts w:ascii="PT Astra Serif" w:hAnsi="PT Astra Serif"/>
          <w:sz w:val="24"/>
          <w:szCs w:val="24"/>
        </w:rPr>
      </w:pPr>
      <w:proofErr w:type="gramStart"/>
      <w:r w:rsidRPr="00EA49AF">
        <w:rPr>
          <w:rFonts w:ascii="PT Astra Serif" w:hAnsi="PT Astra Serif"/>
          <w:sz w:val="24"/>
          <w:szCs w:val="24"/>
        </w:rPr>
        <w:t>3.5.3.3. 15 процентов затрат, но не более 10 млн. рублей из расчета на один сельскохозяйственный потребительский кооператив - если выручка от реализации продукции, закупленной у членов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более</w:t>
      </w:r>
      <w:proofErr w:type="gramEnd"/>
      <w:r w:rsidRPr="00EA49AF">
        <w:rPr>
          <w:rFonts w:ascii="PT Astra Serif" w:hAnsi="PT Astra Serif"/>
          <w:sz w:val="24"/>
          <w:szCs w:val="24"/>
        </w:rPr>
        <w:t xml:space="preserve"> 25000 тыс. рублей.</w:t>
      </w:r>
    </w:p>
    <w:p w:rsidR="00EA49AF" w:rsidRPr="00EA49AF" w:rsidRDefault="00EA49AF" w:rsidP="00EA49AF">
      <w:pPr>
        <w:pStyle w:val="ConsPlusNormal"/>
        <w:spacing w:before="200"/>
        <w:ind w:firstLine="540"/>
        <w:jc w:val="both"/>
        <w:rPr>
          <w:rFonts w:ascii="PT Astra Serif" w:hAnsi="PT Astra Serif"/>
          <w:sz w:val="24"/>
          <w:szCs w:val="24"/>
        </w:rPr>
      </w:pPr>
      <w:proofErr w:type="gramStart"/>
      <w:r w:rsidRPr="00EA49AF">
        <w:rPr>
          <w:rFonts w:ascii="PT Astra Serif" w:hAnsi="PT Astra Serif"/>
          <w:sz w:val="24"/>
          <w:szCs w:val="24"/>
        </w:rPr>
        <w:t>Объем продукции, закупленной у одного члена сельскохозяйственного потребительского кооператива и (или) гражданина, ведущего личное подсобное хозяйство, не являющегося членом этого сельскохозяйственного потребительского кооператива, не должен превышать 15 процентов всего объема продукции в стоимостном выражении, закупленной указанным сельскохозяйственным потребительским кооперативом у членов сельскохозяйственного потребительского кооператива и (или) у граждан, ведущих личные подсобные хозяйства, не являющихся членом этого сельскохозяйственного потребительского кооператива, по</w:t>
      </w:r>
      <w:proofErr w:type="gramEnd"/>
      <w:r w:rsidRPr="00EA49AF">
        <w:rPr>
          <w:rFonts w:ascii="PT Astra Serif" w:hAnsi="PT Astra Serif"/>
          <w:sz w:val="24"/>
          <w:szCs w:val="24"/>
        </w:rPr>
        <w:t xml:space="preserve"> итогам отчетного бухгалтерского периода (квартала) текущего финансового года, за который предоставляется возмещение части затрат. </w:t>
      </w:r>
      <w:proofErr w:type="gramStart"/>
      <w:r w:rsidRPr="00EA49AF">
        <w:rPr>
          <w:rFonts w:ascii="PT Astra Serif" w:hAnsi="PT Astra Serif"/>
          <w:sz w:val="24"/>
          <w:szCs w:val="24"/>
        </w:rPr>
        <w:t>В случае если объем продукции, закупленной у одного члена сельскохозяйственного потребительского кооператива или у гражданина, ведущего личное подсобное хозяйство, не являющегося членом этого сельскохозяйственного потребительского кооператива, превышает 15 процентов всего объема продукции в стоимостном выражении, закупленной указанным сельскохозяйственным потребительским кооперативом у членов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w:t>
      </w:r>
      <w:proofErr w:type="gramEnd"/>
      <w:r w:rsidRPr="00EA49AF">
        <w:rPr>
          <w:rFonts w:ascii="PT Astra Serif" w:hAnsi="PT Astra Serif"/>
          <w:sz w:val="24"/>
          <w:szCs w:val="24"/>
        </w:rPr>
        <w:t xml:space="preserve">, по итогам отчетного бухгалтерского периода (квартала) текущего финансового года, </w:t>
      </w:r>
      <w:r w:rsidRPr="00EA49AF">
        <w:rPr>
          <w:rFonts w:ascii="PT Astra Serif" w:hAnsi="PT Astra Serif"/>
          <w:sz w:val="24"/>
          <w:szCs w:val="24"/>
        </w:rPr>
        <w:lastRenderedPageBreak/>
        <w:t>возмещение части затрат, связанных с закупкой сельскохозяйственной продукции, осуществляется на основании расчета указанного максимального объема продукции. 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за IV квартал отчетного финансового года может быть осуществлено в первом полугодии года, следующего за отчетным годом. 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и (или) у граждан, ведущих личные подсобные хозяйства, не являющихся чл</w:t>
      </w:r>
      <w:bookmarkStart w:id="0" w:name="_GoBack"/>
      <w:bookmarkEnd w:id="0"/>
      <w:r w:rsidRPr="00EA49AF">
        <w:rPr>
          <w:rFonts w:ascii="PT Astra Serif" w:hAnsi="PT Astra Serif"/>
          <w:sz w:val="24"/>
          <w:szCs w:val="24"/>
        </w:rPr>
        <w:t>енами этого сельскохозяйственного потребительского кооператива, может осуществляться за несколько кварталов текущего финансового года, если эти затраты не возмещались ранее в текущем отчетном году;</w:t>
      </w:r>
    </w:p>
    <w:p w:rsidR="00EA49AF" w:rsidRPr="00EA49AF" w:rsidRDefault="00EA49AF" w:rsidP="00EA49AF">
      <w:pPr>
        <w:pStyle w:val="ConsPlusNormal"/>
        <w:spacing w:before="200"/>
        <w:ind w:firstLine="540"/>
        <w:jc w:val="both"/>
        <w:rPr>
          <w:rFonts w:ascii="PT Astra Serif" w:hAnsi="PT Astra Serif"/>
          <w:sz w:val="24"/>
          <w:szCs w:val="24"/>
        </w:rPr>
      </w:pPr>
      <w:r w:rsidRPr="00EA49AF">
        <w:rPr>
          <w:rFonts w:ascii="PT Astra Serif" w:hAnsi="PT Astra Serif"/>
          <w:sz w:val="24"/>
          <w:szCs w:val="24"/>
        </w:rPr>
        <w:t xml:space="preserve">3.5.4. по мероприятию, указанному в </w:t>
      </w:r>
      <w:hyperlink w:anchor="P83">
        <w:r w:rsidRPr="00EA49AF">
          <w:rPr>
            <w:rFonts w:ascii="PT Astra Serif" w:hAnsi="PT Astra Serif"/>
            <w:color w:val="0000FF"/>
            <w:sz w:val="24"/>
            <w:szCs w:val="24"/>
          </w:rPr>
          <w:t>подпункте 1.3.5</w:t>
        </w:r>
      </w:hyperlink>
      <w:r w:rsidRPr="00EA49AF">
        <w:rPr>
          <w:rFonts w:ascii="PT Astra Serif" w:hAnsi="PT Astra Serif"/>
          <w:sz w:val="24"/>
          <w:szCs w:val="24"/>
        </w:rPr>
        <w:t xml:space="preserve"> Правил, - в размере, не превышающем 20 процентов затрат, но не более 5 млн. рублей, из расчета на один сельскохозяйственный потребительский кооператив. Перечень таких объектов и оборудования определяется приказом Министерства.</w:t>
      </w:r>
    </w:p>
    <w:p w:rsidR="00EA49AF" w:rsidRPr="00EA49AF" w:rsidRDefault="00EA49AF" w:rsidP="00EA49AF">
      <w:pPr>
        <w:pStyle w:val="ConsPlusNormal"/>
        <w:jc w:val="both"/>
        <w:rPr>
          <w:rFonts w:ascii="PT Astra Serif" w:hAnsi="PT Astra Serif"/>
          <w:sz w:val="24"/>
          <w:szCs w:val="24"/>
        </w:rPr>
      </w:pPr>
    </w:p>
    <w:p w:rsidR="00B00610" w:rsidRPr="00EA49AF" w:rsidRDefault="00B00610">
      <w:pPr>
        <w:rPr>
          <w:rFonts w:ascii="PT Astra Serif" w:hAnsi="PT Astra Serif"/>
          <w:sz w:val="24"/>
          <w:szCs w:val="24"/>
        </w:rPr>
      </w:pPr>
    </w:p>
    <w:sectPr w:rsidR="00B00610" w:rsidRPr="00EA49AF" w:rsidSect="00B006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9AF"/>
    <w:rsid w:val="00B00610"/>
    <w:rsid w:val="00D06D09"/>
    <w:rsid w:val="00EA4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49AF"/>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49A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725</Words>
  <Characters>4135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Daria</dc:creator>
  <cp:lastModifiedBy>Daria</cp:lastModifiedBy>
  <cp:revision>1</cp:revision>
  <dcterms:created xsi:type="dcterms:W3CDTF">2023-01-26T06:26:00Z</dcterms:created>
  <dcterms:modified xsi:type="dcterms:W3CDTF">2023-01-26T06:28:00Z</dcterms:modified>
</cp:coreProperties>
</file>