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F2" w:rsidRDefault="000330F2" w:rsidP="000330F2">
      <w:pPr>
        <w:jc w:val="right"/>
        <w:rPr>
          <w:rStyle w:val="a3"/>
          <w:rFonts w:ascii="Arial" w:hAnsi="Arial" w:cs="Arial"/>
          <w:bCs/>
        </w:rPr>
      </w:pPr>
      <w:r>
        <w:rPr>
          <w:rStyle w:val="a3"/>
          <w:rFonts w:ascii="Arial" w:hAnsi="Arial" w:cs="Arial"/>
          <w:bCs/>
        </w:rPr>
        <w:t>Приложение N 27</w:t>
      </w:r>
      <w:r>
        <w:rPr>
          <w:rStyle w:val="a3"/>
          <w:rFonts w:ascii="Arial" w:hAnsi="Arial" w:cs="Arial"/>
          <w:bCs/>
        </w:rPr>
        <w:br/>
        <w:t xml:space="preserve">к </w:t>
      </w:r>
      <w:hyperlink r:id="rId4" w:anchor="sub_0" w:history="1">
        <w:r>
          <w:rPr>
            <w:rStyle w:val="a4"/>
            <w:rFonts w:ascii="Arial" w:hAnsi="Arial" w:cs="Arial"/>
          </w:rPr>
          <w:t>постановлению</w:t>
        </w:r>
      </w:hyperlink>
      <w:r>
        <w:rPr>
          <w:rStyle w:val="a3"/>
          <w:rFonts w:ascii="Arial" w:hAnsi="Arial" w:cs="Arial"/>
          <w:bCs/>
        </w:rPr>
        <w:br/>
        <w:t>администрации области</w:t>
      </w:r>
      <w:r>
        <w:rPr>
          <w:rStyle w:val="a3"/>
          <w:rFonts w:ascii="Arial" w:hAnsi="Arial" w:cs="Arial"/>
          <w:bCs/>
        </w:rPr>
        <w:br/>
        <w:t>от 01.02.2017 N 75</w:t>
      </w:r>
    </w:p>
    <w:p w:rsidR="000330F2" w:rsidRDefault="000330F2" w:rsidP="000330F2"/>
    <w:p w:rsidR="000330F2" w:rsidRDefault="000330F2" w:rsidP="000330F2">
      <w:pPr>
        <w:pStyle w:val="1"/>
        <w:rPr>
          <w:rFonts w:eastAsiaTheme="minorEastAsia"/>
        </w:rPr>
      </w:pPr>
      <w:r>
        <w:rPr>
          <w:rFonts w:eastAsiaTheme="minorEastAsia"/>
        </w:rPr>
        <w:t>Правила</w:t>
      </w:r>
      <w:r>
        <w:rPr>
          <w:rFonts w:eastAsiaTheme="minorEastAsia"/>
        </w:rPr>
        <w:br/>
        <w:t>предоставления субсидий из федерального бюджета и бюджета Тамбовской области сельскохозяйственным потребительским кооперативам на возмещение части затрат, понесенных в текущем финансовом году (далее - Правила)</w:t>
      </w:r>
    </w:p>
    <w:p w:rsidR="000330F2" w:rsidRDefault="000330F2" w:rsidP="000330F2"/>
    <w:p w:rsidR="000330F2" w:rsidRDefault="000330F2" w:rsidP="000330F2">
      <w:pPr>
        <w:pStyle w:val="1"/>
        <w:rPr>
          <w:rFonts w:eastAsiaTheme="minorEastAsia"/>
        </w:rPr>
      </w:pPr>
      <w:bookmarkStart w:id="0" w:name="sub_27100"/>
      <w:r>
        <w:rPr>
          <w:rFonts w:eastAsiaTheme="minorEastAsia"/>
        </w:rPr>
        <w:t>1. Общие положения</w:t>
      </w:r>
    </w:p>
    <w:bookmarkEnd w:id="0"/>
    <w:p w:rsidR="000330F2" w:rsidRDefault="000330F2" w:rsidP="000330F2"/>
    <w:p w:rsidR="000330F2" w:rsidRDefault="000330F2" w:rsidP="000330F2">
      <w:bookmarkStart w:id="1" w:name="sub_2711"/>
      <w:r>
        <w:t xml:space="preserve">1.1. </w:t>
      </w:r>
      <w:proofErr w:type="gramStart"/>
      <w:r>
        <w:t xml:space="preserve">Настоящие Правила разработаны во исполнение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w:t>
      </w:r>
      <w:hyperlink r:id="rId5" w:history="1">
        <w:r>
          <w:rPr>
            <w:rStyle w:val="a4"/>
            <w:rFonts w:ascii="Times New Roman CYR" w:hAnsi="Times New Roman CYR" w:cs="Times New Roman CYR"/>
          </w:rPr>
          <w:t>постановлением</w:t>
        </w:r>
      </w:hyperlink>
      <w:r>
        <w:t xml:space="preserve"> Правительства Российской Федерации от 20.04.2019 N 476, постановления администрации области от 21.11.2012 N 1443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 (далее</w:t>
      </w:r>
      <w:proofErr w:type="gramEnd"/>
      <w:r>
        <w:t xml:space="preserve"> - </w:t>
      </w:r>
      <w:proofErr w:type="gramStart"/>
      <w:r>
        <w:t>Государственная программа), в целях достижения результатов регионального проекта "Создание системы поддержки фермеров и развитие сельской кооперации в Тамбовской области" и устанавливают цели, порядок, условия предоставления субсидий за счет средств федерального бюджета и бюджета Тамбовской области на возмещение части затрат (без учета НДС) сельскохозяйственным потребительским кооперативам, понесенных в текущем финансовом году.</w:t>
      </w:r>
      <w:proofErr w:type="gramEnd"/>
    </w:p>
    <w:p w:rsidR="000330F2" w:rsidRDefault="000330F2" w:rsidP="000330F2">
      <w:bookmarkStart w:id="2" w:name="sub_2712"/>
      <w:bookmarkEnd w:id="1"/>
      <w:r>
        <w:t>1.2. Используемые в настоящих Правилах понятия имеют следующее значение:</w:t>
      </w:r>
    </w:p>
    <w:bookmarkEnd w:id="2"/>
    <w:p w:rsidR="000330F2" w:rsidRDefault="000330F2" w:rsidP="000330F2">
      <w:r>
        <w:rPr>
          <w:rStyle w:val="a3"/>
          <w:bCs/>
        </w:rPr>
        <w:t>"сельская территория"</w:t>
      </w:r>
      <w:r>
        <w:t xml:space="preserve"> - сельские поселения, а также сельские населенные пункты и рабочие поселки, входящие в состав городских поселений, на территориях которых преобладает деятельность, связанная с производством и переработкой сельскохозяйственной продукции. Перечень указанных населенных пунктов и рабочих поселков установлен постановлением администрации области от 06.03.2014 N 250 "Об утверждении Перечня сельских населенных пунктов и рабочих поселков, входящих в состав городских поселений Тамбовской области, на территории которых преобладает деятельность, связанная с производством и переработкой сельскохозяйственной продукции";</w:t>
      </w:r>
    </w:p>
    <w:p w:rsidR="000330F2" w:rsidRDefault="000330F2" w:rsidP="000330F2">
      <w:bookmarkStart w:id="3" w:name="sub_51041121"/>
      <w:proofErr w:type="gramStart"/>
      <w:r>
        <w:rPr>
          <w:rStyle w:val="a3"/>
          <w:bCs/>
        </w:rPr>
        <w:t>"сельскохозяйственный потребительский кооператив"</w:t>
      </w:r>
      <w:r>
        <w:t xml:space="preserve"> -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w:t>
      </w:r>
      <w:hyperlink r:id="rId6" w:history="1">
        <w:r>
          <w:rPr>
            <w:rStyle w:val="a4"/>
            <w:rFonts w:ascii="Times New Roman CYR" w:hAnsi="Times New Roman CYR" w:cs="Times New Roman CYR"/>
          </w:rPr>
          <w:t>Федеральным законом</w:t>
        </w:r>
      </w:hyperlink>
      <w:r>
        <w:t xml:space="preserve"> от 08.12.1995 N 193-ФЗ "О сельскохозяйственной кооперации", зарегистрированный на сельской территории Тамбовской области, являющийся субъектом малого и среднего предпринимательства в соответствии с </w:t>
      </w:r>
      <w:hyperlink r:id="rId7" w:history="1">
        <w:r>
          <w:rPr>
            <w:rStyle w:val="a4"/>
            <w:rFonts w:ascii="Times New Roman CYR" w:hAnsi="Times New Roman CYR" w:cs="Times New Roman CYR"/>
          </w:rPr>
          <w:t>Федеральным законом</w:t>
        </w:r>
      </w:hyperlink>
      <w:r>
        <w:t xml:space="preserve"> от 24.07.2007 N 209-ФЗ "О развитии малого и среднего предпринимательства в Российской Федерации" и объединяющий не менее 5</w:t>
      </w:r>
      <w:proofErr w:type="gramEnd"/>
      <w:r>
        <w:t xml:space="preserve"> личных подсобных хозяйств и (или) сельскохозяйственных товаропроизводителей иных видов, которые должны отвечать условиям микропредприятия, установленным Федеральным законом от 24.07.2007 N 209-ФЗ "О развитии малого и среднего предпринимательства в Российской Федерации" (кроме личных подсобных хозяйств);</w:t>
      </w:r>
    </w:p>
    <w:bookmarkEnd w:id="3"/>
    <w:p w:rsidR="000330F2" w:rsidRDefault="000330F2" w:rsidP="000330F2">
      <w:r>
        <w:rPr>
          <w:rStyle w:val="a3"/>
          <w:bCs/>
        </w:rPr>
        <w:t>"затраты сельскохозяйственного потребительского кооператива"</w:t>
      </w:r>
      <w:r>
        <w:t xml:space="preserve">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0330F2" w:rsidRPr="00D70D4B" w:rsidRDefault="000330F2" w:rsidP="000330F2">
      <w:bookmarkStart w:id="4" w:name="sub_2713"/>
      <w:r w:rsidRPr="00D70D4B">
        <w:lastRenderedPageBreak/>
        <w:t xml:space="preserve">1.3. Субсидии предоставляются в целях оказания государственной поддержки на возмещение части затрат (без учета НДС) сельскохозяйственным потребительским кооперативам, понесенных в текущем финансовом году, связанных </w:t>
      </w:r>
      <w:proofErr w:type="gramStart"/>
      <w:r w:rsidRPr="00D70D4B">
        <w:t>с</w:t>
      </w:r>
      <w:proofErr w:type="gramEnd"/>
      <w:r w:rsidRPr="00D70D4B">
        <w:t>:</w:t>
      </w:r>
    </w:p>
    <w:p w:rsidR="000330F2" w:rsidRPr="00D70D4B" w:rsidRDefault="000330F2" w:rsidP="000330F2">
      <w:bookmarkStart w:id="5" w:name="sub_27131"/>
      <w:bookmarkEnd w:id="4"/>
      <w:r w:rsidRPr="00D70D4B">
        <w:t>1.3.1. приобретением имущества в целях последующей передачи (реализации) приобретенного имущества в собственность членам сельскохозяйственного потребительского кооператива. Перечень такого имущества устанавливается Министерством сельского хозяйства Российской Федерации. Размер субсидии не может превышать 30% от общей стоимости данного имущества;</w:t>
      </w:r>
    </w:p>
    <w:p w:rsidR="000330F2" w:rsidRPr="00D70D4B" w:rsidRDefault="000330F2" w:rsidP="000330F2">
      <w:bookmarkStart w:id="6" w:name="sub_27132"/>
      <w:bookmarkEnd w:id="5"/>
      <w:r w:rsidRPr="00D70D4B">
        <w:t xml:space="preserve">1.3.2.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Срок эксплуатации сельскохозяйственной техники, оборудования, мобильных торговых объектов не должен превышать 3 лет </w:t>
      </w:r>
      <w:proofErr w:type="gramStart"/>
      <w:r w:rsidRPr="00D70D4B">
        <w:t>с даты производства</w:t>
      </w:r>
      <w:proofErr w:type="gramEnd"/>
      <w:r w:rsidRPr="00D70D4B">
        <w:t>. При этом источником возмещения затрат, предусмотренных настоящим подпунктом, не могут быть средства, полученные крестьянским (фермерским) хозяйством в рамках грантовой поддержки на реализацию проектов "Агоростартап";</w:t>
      </w:r>
    </w:p>
    <w:p w:rsidR="000330F2" w:rsidRPr="00D70D4B" w:rsidRDefault="000330F2" w:rsidP="000330F2">
      <w:bookmarkStart w:id="7" w:name="sub_27133"/>
      <w:bookmarkEnd w:id="6"/>
      <w:r w:rsidRPr="00D70D4B">
        <w:t>1.3.3. закупкой сельскохозяйственной продукции у членов сельскохозяйственного потребительского кооператива. Объем продукции, закупленной у одного члена сельскохозяйственного потребительского кооператива, не должен превышать 15% всего объема закупленной данным сельскохозяйственным потребительским кооперативом продукции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bookmarkEnd w:id="7"/>
    <w:p w:rsidR="000330F2" w:rsidRDefault="000330F2" w:rsidP="000330F2">
      <w:r w:rsidRPr="00D70D4B">
        <w:t xml:space="preserve">Для целей настоящего подпункта к сельскохозяйственной продукции относится продукция, содержащаяся в </w:t>
      </w:r>
      <w:hyperlink r:id="rId8" w:history="1">
        <w:r w:rsidRPr="00D70D4B">
          <w:rPr>
            <w:rStyle w:val="a4"/>
            <w:rFonts w:ascii="Times New Roman CYR" w:hAnsi="Times New Roman CYR" w:cs="Times New Roman CYR"/>
          </w:rPr>
          <w:t>перечне</w:t>
        </w:r>
      </w:hyperlink>
      <w:r w:rsidRPr="00D70D4B">
        <w:t xml:space="preserve">, утвержденном </w:t>
      </w:r>
      <w:hyperlink r:id="rId9" w:history="1">
        <w:r w:rsidRPr="00D70D4B">
          <w:rPr>
            <w:rStyle w:val="a4"/>
            <w:rFonts w:ascii="Times New Roman CYR" w:hAnsi="Times New Roman CYR" w:cs="Times New Roman CYR"/>
          </w:rPr>
          <w:t>распоряжением</w:t>
        </w:r>
      </w:hyperlink>
      <w:r w:rsidRPr="00D70D4B">
        <w:t xml:space="preserve"> Правительства Российской Федерации от 25 января 2017 г. N 79-р.</w:t>
      </w:r>
    </w:p>
    <w:p w:rsidR="000330F2" w:rsidRDefault="000330F2" w:rsidP="000330F2">
      <w:r>
        <w:t>Возмещение затрат сельскохозяйственного потребительского кооператива, предусмотренных настоящим подпунктом, за счет иных направлений государственной поддержки не допускается.</w:t>
      </w:r>
    </w:p>
    <w:p w:rsidR="000330F2" w:rsidRDefault="000330F2" w:rsidP="000330F2">
      <w:bookmarkStart w:id="8" w:name="sub_2714"/>
      <w:r>
        <w:t xml:space="preserve">1.4. </w:t>
      </w:r>
      <w:proofErr w:type="gramStart"/>
      <w:r>
        <w:t>Субсидии предоставляются в пределах лимитов бюджетных ассигнований, выделенных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средств бюджета Тамбовской области, в соответствии со сводной бюджетной росписью в пределах бюджетных ассигнований и лимитов бюджетных обязательств, утвержденных в установленном порядке на текущий финансовый год и плановый период 2020 - 2021 г.г. на финансирование</w:t>
      </w:r>
      <w:proofErr w:type="gramEnd"/>
      <w:r>
        <w:t xml:space="preserve"> Государственной программы управлению сельского хозяйства области (далее - Управление).</w:t>
      </w:r>
    </w:p>
    <w:bookmarkEnd w:id="8"/>
    <w:p w:rsidR="000330F2" w:rsidRDefault="000330F2" w:rsidP="000330F2">
      <w:r>
        <w:t>Главным распорядителем средств бюджета Тамбовской области, предоставляемых в виде субсидий, является Управление.</w:t>
      </w:r>
    </w:p>
    <w:p w:rsidR="000330F2" w:rsidRDefault="000330F2" w:rsidP="000330F2">
      <w:bookmarkStart w:id="9" w:name="sub_2715"/>
      <w:r>
        <w:t xml:space="preserve">1.5. Субсидии предоставляются следующей категории получателей (далее - получатели) - сельскохозяйственные потребительские кооперативы (за исключением сельскохозяйственных потребительских кредитных кооперативов), отвечающие условиям, предусмотренным </w:t>
      </w:r>
      <w:hyperlink r:id="rId10" w:anchor="sub_51041121" w:history="1">
        <w:r>
          <w:rPr>
            <w:rStyle w:val="a4"/>
            <w:rFonts w:ascii="Times New Roman CYR" w:hAnsi="Times New Roman CYR" w:cs="Times New Roman CYR"/>
          </w:rPr>
          <w:t>абзацем 3 пункта 1.2</w:t>
        </w:r>
      </w:hyperlink>
      <w:r>
        <w:t xml:space="preserve"> настоящих Правил.</w:t>
      </w:r>
    </w:p>
    <w:bookmarkEnd w:id="9"/>
    <w:p w:rsidR="000330F2" w:rsidRDefault="000330F2" w:rsidP="000330F2"/>
    <w:p w:rsidR="000330F2" w:rsidRDefault="000330F2" w:rsidP="000330F2">
      <w:pPr>
        <w:pStyle w:val="1"/>
        <w:rPr>
          <w:rFonts w:eastAsiaTheme="minorEastAsia"/>
        </w:rPr>
      </w:pPr>
      <w:bookmarkStart w:id="10" w:name="sub_27200"/>
      <w:r>
        <w:rPr>
          <w:rFonts w:eastAsiaTheme="minorEastAsia"/>
        </w:rPr>
        <w:t>2. Условия и порядок предоставления субсидии</w:t>
      </w:r>
    </w:p>
    <w:bookmarkEnd w:id="10"/>
    <w:p w:rsidR="000330F2" w:rsidRDefault="000330F2" w:rsidP="000330F2"/>
    <w:p w:rsidR="000330F2" w:rsidRDefault="000330F2" w:rsidP="000330F2">
      <w:bookmarkStart w:id="11" w:name="sub_2721"/>
      <w:r>
        <w:t>2.1. Для получения субсидии получатель представляет в Управление следующие документы:</w:t>
      </w:r>
    </w:p>
    <w:bookmarkEnd w:id="11"/>
    <w:p w:rsidR="000330F2" w:rsidRPr="00D70D4B" w:rsidRDefault="000330F2" w:rsidP="000330F2">
      <w:r w:rsidRPr="00D70D4B">
        <w:t>заявление о предоставлении субсидии по форме, утверждаемой приказом Управления;</w:t>
      </w:r>
    </w:p>
    <w:p w:rsidR="000330F2" w:rsidRPr="00D70D4B" w:rsidRDefault="000330F2" w:rsidP="000330F2">
      <w:r w:rsidRPr="00D70D4B">
        <w:t xml:space="preserve">справку ревизионного союза сельскохозяйственных кооперативов о членстве сельскохозяйственного потребительского кооператива в ревизионном союзе потребительских кооперативов в соответствии с </w:t>
      </w:r>
      <w:hyperlink r:id="rId11" w:history="1">
        <w:r w:rsidRPr="00D70D4B">
          <w:rPr>
            <w:rStyle w:val="a4"/>
            <w:rFonts w:ascii="Times New Roman CYR" w:hAnsi="Times New Roman CYR" w:cs="Times New Roman CYR"/>
          </w:rPr>
          <w:t>Федеральным законом</w:t>
        </w:r>
      </w:hyperlink>
      <w:r w:rsidRPr="00D70D4B">
        <w:t xml:space="preserve"> от 08.12.1995 </w:t>
      </w:r>
      <w:r w:rsidRPr="00D70D4B">
        <w:lastRenderedPageBreak/>
        <w:t>N 193-ФЗ "О сельскохозяйственной кооперации", выданную не ранее чем за 30 календарных дней до дня подачи заявления о предоставлении субсидии;</w:t>
      </w:r>
    </w:p>
    <w:p w:rsidR="000330F2" w:rsidRPr="00D70D4B" w:rsidRDefault="000330F2" w:rsidP="000330F2">
      <w:r w:rsidRPr="00D70D4B">
        <w:t>справку об удельном весе дохода от реализации сельскохозяйственной продукции собственного производства, включая продукцию первичной переработки, произведенную из сельскохозяйственного сырья собственного производства, в общем доходе от реализации товаров (работ, услуг) за предшествующий календарный год по форме, утверждаемой приказом Управления;</w:t>
      </w:r>
    </w:p>
    <w:p w:rsidR="000330F2" w:rsidRPr="00D70D4B" w:rsidRDefault="000330F2" w:rsidP="000330F2">
      <w:r w:rsidRPr="00D70D4B">
        <w:t>справку об удельном весе выполненных сельскохозяйственным потребительским кооперативом объема работ, услуг для членов данного кооператива в общем объеме работ, услуг за предшествующий календарный год по форме, утверждаемой приказом Управления (для сельскохозяйственных потребительских кооперативов);</w:t>
      </w:r>
    </w:p>
    <w:p w:rsidR="000330F2" w:rsidRPr="00D70D4B" w:rsidRDefault="000330F2" w:rsidP="000330F2">
      <w:r w:rsidRPr="00D70D4B">
        <w:t>справку о закупке продукции у членов кооператива по форме, утверждаемой приказом Управления;</w:t>
      </w:r>
    </w:p>
    <w:p w:rsidR="000330F2" w:rsidRPr="00D70D4B" w:rsidRDefault="000330F2" w:rsidP="000330F2">
      <w:r w:rsidRPr="00D70D4B">
        <w:t>справку о наличии (отсутствии) задолженности по уплате страховых взносов в государственные внебюджетные фонды, выданную не ранее чем за 30 календарных дней до дня подачи заявления о предоставлении субсидии;</w:t>
      </w:r>
    </w:p>
    <w:p w:rsidR="000330F2" w:rsidRPr="00D70D4B" w:rsidRDefault="000330F2" w:rsidP="000330F2">
      <w:proofErr w:type="gramStart"/>
      <w:r w:rsidRPr="00D70D4B">
        <w:t xml:space="preserve">получатель вправе представить по собственной инициативе справку налогового органа об отсутствии у него неисполненной обязанности по уплате налогов, сборов, страховых взносов, пеней, штрафов, процентов, подлежащих уплате в соответствии с </w:t>
      </w:r>
      <w:hyperlink r:id="rId12" w:history="1">
        <w:r w:rsidRPr="00D70D4B">
          <w:rPr>
            <w:rStyle w:val="a4"/>
            <w:rFonts w:ascii="Times New Roman CYR" w:hAnsi="Times New Roman CYR" w:cs="Times New Roman CYR"/>
          </w:rPr>
          <w:t>законодательством</w:t>
        </w:r>
      </w:hyperlink>
      <w:r w:rsidRPr="00D70D4B">
        <w:t xml:space="preserve"> Российской Федерации о налогах и сборах, а также выписку из Единого государственного реестра юридических лиц (Единого государственного реестра индивидуальных предпринимателей), выданные не ранее чем за 30 календарных дней до дня</w:t>
      </w:r>
      <w:proofErr w:type="gramEnd"/>
      <w:r w:rsidRPr="00D70D4B">
        <w:t xml:space="preserve"> подачи заявления о предоставлении субсидии. </w:t>
      </w:r>
      <w:proofErr w:type="gramStart"/>
      <w:r w:rsidRPr="00D70D4B">
        <w:t>В случае если получатель не представил по собственной инициативе указанные в настоящем абзаце документы, Управление запрашивает их, в том числе в электронном виде посредством направления межведомственного запроса или использования сервисов официального интернет-ресурса Федеральной налоговой службы Российской Федерации по состоянию на дату подачи заявления о предоставлении субсидии;</w:t>
      </w:r>
      <w:proofErr w:type="gramEnd"/>
    </w:p>
    <w:p w:rsidR="000330F2" w:rsidRPr="00D70D4B" w:rsidRDefault="000330F2" w:rsidP="000330F2">
      <w:r w:rsidRPr="00D70D4B">
        <w:t>заполненный получателем в его части бланк соглашения о предоставлении субсидии в двух экземплярах;</w:t>
      </w:r>
    </w:p>
    <w:p w:rsidR="000330F2" w:rsidRPr="00D70D4B" w:rsidRDefault="000330F2" w:rsidP="000330F2">
      <w:r w:rsidRPr="00D70D4B">
        <w:t>доверенность на представление интересов получателя, оформленную в соответствии с требованиями действующего законодательства (в случае, если с заявлением о предоставлении субсидии обращается представитель получателя);</w:t>
      </w:r>
    </w:p>
    <w:p w:rsidR="000330F2" w:rsidRPr="00D70D4B" w:rsidRDefault="000330F2" w:rsidP="000330F2">
      <w:r w:rsidRPr="00D70D4B">
        <w:t>расчет средств на получение субсидии в 2-х экземплярах по форме, утверждаемой приказом Управления;</w:t>
      </w:r>
    </w:p>
    <w:p w:rsidR="000330F2" w:rsidRPr="00D70D4B" w:rsidRDefault="000330F2" w:rsidP="000330F2">
      <w:r w:rsidRPr="00D70D4B">
        <w:t>копии следующих документов, заверенные получателем: решений (протоколов), подтверждающих членство в сельскохозяйственном потребительском кооперативе;</w:t>
      </w:r>
    </w:p>
    <w:p w:rsidR="000330F2" w:rsidRPr="00D70D4B" w:rsidRDefault="000330F2" w:rsidP="000330F2">
      <w:r w:rsidRPr="00D70D4B">
        <w:t xml:space="preserve">документов, подтверждающих соответствие получателя условиям, предусмотренным </w:t>
      </w:r>
      <w:hyperlink r:id="rId13" w:anchor="sub_51041121" w:history="1">
        <w:r w:rsidRPr="00D70D4B">
          <w:rPr>
            <w:rStyle w:val="a4"/>
            <w:rFonts w:ascii="Times New Roman CYR" w:hAnsi="Times New Roman CYR" w:cs="Times New Roman CYR"/>
          </w:rPr>
          <w:t>абзацем 3 пункта 1.2</w:t>
        </w:r>
      </w:hyperlink>
      <w:r w:rsidRPr="00D70D4B">
        <w:t xml:space="preserve"> настоящих Правил;</w:t>
      </w:r>
    </w:p>
    <w:p w:rsidR="000330F2" w:rsidRPr="00D70D4B" w:rsidRDefault="000330F2" w:rsidP="000330F2">
      <w:r w:rsidRPr="00D70D4B">
        <w:t xml:space="preserve">заключения ревизионного союза сельскохозяйственных кооперативов согласно </w:t>
      </w:r>
      <w:hyperlink r:id="rId14" w:history="1">
        <w:r w:rsidRPr="00D70D4B">
          <w:rPr>
            <w:rStyle w:val="a4"/>
            <w:rFonts w:ascii="Times New Roman CYR" w:hAnsi="Times New Roman CYR" w:cs="Times New Roman CYR"/>
          </w:rPr>
          <w:t>статье 33</w:t>
        </w:r>
      </w:hyperlink>
      <w:r w:rsidRPr="00D70D4B">
        <w:t xml:space="preserve"> Федерального закона от 08.12.1995 N 193-ФЗ "О сельскохозяйственной кооперации" по итогам периода, предшествующего году подачи заявки;</w:t>
      </w:r>
    </w:p>
    <w:p w:rsidR="000330F2" w:rsidRPr="00D70D4B" w:rsidRDefault="000330F2" w:rsidP="000330F2">
      <w:r w:rsidRPr="00D70D4B">
        <w:t xml:space="preserve">договоров поставки, купли-продажи и документов, подтверждающих произведенную оплату по заключенным договорам (копии </w:t>
      </w:r>
      <w:hyperlink r:id="rId15" w:history="1">
        <w:r w:rsidRPr="00D70D4B">
          <w:rPr>
            <w:rStyle w:val="a4"/>
            <w:rFonts w:ascii="Times New Roman CYR" w:hAnsi="Times New Roman CYR" w:cs="Times New Roman CYR"/>
          </w:rPr>
          <w:t>платежных поручений</w:t>
        </w:r>
      </w:hyperlink>
      <w:r w:rsidRPr="00D70D4B">
        <w:t>, квитанции к приходным кассовым ордерам, копии чеков);</w:t>
      </w:r>
    </w:p>
    <w:p w:rsidR="000330F2" w:rsidRDefault="000330F2" w:rsidP="000330F2">
      <w:r w:rsidRPr="00D70D4B">
        <w:t>ветеринарных сопроводительных документов (в случае приобретения сельскохозяйственных животных, птицы и рыбопосадочного материала).</w:t>
      </w:r>
    </w:p>
    <w:p w:rsidR="000330F2" w:rsidRDefault="000330F2" w:rsidP="000330F2">
      <w:bookmarkStart w:id="12" w:name="sub_2722"/>
      <w:r>
        <w:t xml:space="preserve">2.2. Представляемые в Управление документы должны быть оформлены в соответствии с требованиями законодательства. Не допускается предоставление документов, на которых отсутствует подпись уполномоченного лица, оттиск печати (при наличии),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w:t>
      </w:r>
      <w:r>
        <w:lastRenderedPageBreak/>
        <w:t>противоречивые сведения.</w:t>
      </w:r>
    </w:p>
    <w:p w:rsidR="000330F2" w:rsidRDefault="000330F2" w:rsidP="000330F2">
      <w:bookmarkStart w:id="13" w:name="sub_2723"/>
      <w:bookmarkEnd w:id="12"/>
      <w:r>
        <w:t>2.3. Управление регистрирует заявление получателя в порядке поступления заявлений в журнале регистрации, который нумеруется, прошнуровывается и скрепляется печатью Управления. Представленные получателем документы для получения субсидии рассматриваются Управлением в течение 10 рабочих дней.</w:t>
      </w:r>
    </w:p>
    <w:bookmarkEnd w:id="13"/>
    <w:p w:rsidR="000330F2" w:rsidRDefault="000330F2" w:rsidP="000330F2">
      <w:r>
        <w:t>По итогам рассмотрения документов Управлением принимается решение о предоставлении субсидии или об отказе в предоставлении субсидии.</w:t>
      </w:r>
    </w:p>
    <w:p w:rsidR="000330F2" w:rsidRDefault="000330F2" w:rsidP="000330F2">
      <w:r>
        <w:t xml:space="preserve">Управление в течение 10 рабочих дней со дня регистрации документов направляет заявителю письменное уведомление об отказе в предоставлении субсидии с указанием причин отказа, о чем делается соответствующая запись в журнале регистрации отказов, или уведомляет о положительном </w:t>
      </w:r>
      <w:proofErr w:type="gramStart"/>
      <w:r>
        <w:t>решении</w:t>
      </w:r>
      <w:proofErr w:type="gramEnd"/>
      <w:r>
        <w:t xml:space="preserve"> о предоставлении субсидии любым доступным способом.</w:t>
      </w:r>
    </w:p>
    <w:p w:rsidR="000330F2" w:rsidRDefault="000330F2" w:rsidP="000330F2">
      <w:bookmarkStart w:id="14" w:name="sub_2724"/>
      <w:r>
        <w:t>2.4. Основанием для отказа в предоставлении субсидии является:</w:t>
      </w:r>
    </w:p>
    <w:bookmarkEnd w:id="14"/>
    <w:p w:rsidR="000330F2" w:rsidRDefault="000330F2" w:rsidP="000330F2">
      <w:r>
        <w:t xml:space="preserve">несоответствие представленных получателем документов требованиям, определенным </w:t>
      </w:r>
      <w:hyperlink r:id="rId16" w:anchor="sub_2721" w:history="1">
        <w:r>
          <w:rPr>
            <w:rStyle w:val="a4"/>
            <w:rFonts w:ascii="Times New Roman CYR" w:hAnsi="Times New Roman CYR" w:cs="Times New Roman CYR"/>
          </w:rPr>
          <w:t>пунктами 2.1</w:t>
        </w:r>
      </w:hyperlink>
      <w:r>
        <w:t xml:space="preserve">, </w:t>
      </w:r>
      <w:hyperlink r:id="rId17" w:anchor="sub_2722" w:history="1">
        <w:r>
          <w:rPr>
            <w:rStyle w:val="a4"/>
            <w:rFonts w:ascii="Times New Roman CYR" w:hAnsi="Times New Roman CYR" w:cs="Times New Roman CYR"/>
          </w:rPr>
          <w:t>2.2</w:t>
        </w:r>
      </w:hyperlink>
      <w:r>
        <w:t xml:space="preserve"> настоящих Правил, или непредставление (представление не в полном объеме) указанных в настоящих Правилах документов;</w:t>
      </w:r>
    </w:p>
    <w:p w:rsidR="000330F2" w:rsidRDefault="000330F2" w:rsidP="000330F2">
      <w:r>
        <w:t>недостоверность представленной получателем информации;</w:t>
      </w:r>
    </w:p>
    <w:p w:rsidR="000330F2" w:rsidRDefault="000330F2" w:rsidP="000330F2">
      <w:r>
        <w:t>несоблюдение условий предоставления субсидии, установленных Правилами;</w:t>
      </w:r>
    </w:p>
    <w:p w:rsidR="000330F2" w:rsidRDefault="000330F2" w:rsidP="000330F2">
      <w:proofErr w:type="gramStart"/>
      <w:r>
        <w:t xml:space="preserve">наличие задолженности по уплате налогов, сборов, страховых взносов, пеней, штрафов, процентов, подлежащих уплате в соответствии с </w:t>
      </w:r>
      <w:hyperlink r:id="rId18" w:history="1">
        <w:r>
          <w:rPr>
            <w:rStyle w:val="a4"/>
            <w:rFonts w:ascii="Times New Roman CYR" w:hAnsi="Times New Roman CYR" w:cs="Times New Roman CYR"/>
          </w:rPr>
          <w:t>законодательством</w:t>
        </w:r>
      </w:hyperlink>
      <w:r>
        <w:t xml:space="preserve"> Российской Федерации о налогах и сборах, а также задолженности по уплате других обязательных платежей в бюджеты бюджетной системы Российской Федерации, а именно доходов от сдачи в аренду имущества и доходов от реализации имущества, в том числе земельных участков;</w:t>
      </w:r>
      <w:proofErr w:type="gramEnd"/>
    </w:p>
    <w:p w:rsidR="000330F2" w:rsidRDefault="000330F2" w:rsidP="000330F2">
      <w:r>
        <w:t xml:space="preserve">получение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9" w:anchor="sub_2711" w:history="1">
        <w:r>
          <w:rPr>
            <w:rStyle w:val="a4"/>
            <w:rFonts w:ascii="Times New Roman CYR" w:hAnsi="Times New Roman CYR" w:cs="Times New Roman CYR"/>
          </w:rPr>
          <w:t>пункте 1.1</w:t>
        </w:r>
      </w:hyperlink>
      <w:r>
        <w:t xml:space="preserve"> настоящих Правил;</w:t>
      </w:r>
    </w:p>
    <w:p w:rsidR="000330F2" w:rsidRDefault="000330F2" w:rsidP="000330F2">
      <w:r>
        <w:t>отсутствие лимитов бюджетных ассигнований.</w:t>
      </w:r>
    </w:p>
    <w:p w:rsidR="000330F2" w:rsidRDefault="000330F2" w:rsidP="000330F2">
      <w:bookmarkStart w:id="15" w:name="sub_2725"/>
      <w:r>
        <w:t>2.5. Получатель вправе повторно подать в Управление заявление о предоставлении субсидии при условии устранения обстоятельств, послуживших основанием для отказа в предоставлении субсидии.</w:t>
      </w:r>
    </w:p>
    <w:bookmarkEnd w:id="15"/>
    <w:p w:rsidR="000330F2" w:rsidRDefault="000330F2" w:rsidP="000330F2">
      <w:r>
        <w:t>Представление и рассмотрение повторного заявления осуществляется в порядке, предусмотренном для представления и рассмотрения заявления, поданного впервые.</w:t>
      </w:r>
    </w:p>
    <w:p w:rsidR="000330F2" w:rsidRPr="00D70D4B" w:rsidRDefault="000330F2" w:rsidP="000330F2">
      <w:bookmarkStart w:id="16" w:name="sub_2726"/>
      <w:r>
        <w:t>2.6</w:t>
      </w:r>
      <w:r w:rsidRPr="00D70D4B">
        <w:t>. Субсидии предоставляются в следующих размерах:</w:t>
      </w:r>
    </w:p>
    <w:bookmarkEnd w:id="16"/>
    <w:p w:rsidR="000330F2" w:rsidRPr="00D70D4B" w:rsidRDefault="000330F2" w:rsidP="000330F2">
      <w:r w:rsidRPr="00D70D4B">
        <w:t xml:space="preserve">по мероприятию, указанному в </w:t>
      </w:r>
      <w:hyperlink r:id="rId20" w:anchor="sub_27131" w:history="1">
        <w:r w:rsidRPr="00D70D4B">
          <w:rPr>
            <w:rStyle w:val="a4"/>
            <w:rFonts w:ascii="Times New Roman CYR" w:hAnsi="Times New Roman CYR" w:cs="Times New Roman CYR"/>
          </w:rPr>
          <w:t>подпункте 1.3.1</w:t>
        </w:r>
      </w:hyperlink>
      <w:r w:rsidRPr="00D70D4B">
        <w:t xml:space="preserve"> настоящих Правил - в размере, не превышающем 50% затрат, но не более 3 </w:t>
      </w:r>
      <w:proofErr w:type="gramStart"/>
      <w:r w:rsidRPr="00D70D4B">
        <w:t>млн</w:t>
      </w:r>
      <w:proofErr w:type="gramEnd"/>
      <w:r w:rsidRPr="00D70D4B">
        <w:t xml:space="preserve"> рублей;</w:t>
      </w:r>
    </w:p>
    <w:p w:rsidR="000330F2" w:rsidRPr="00D70D4B" w:rsidRDefault="000330F2" w:rsidP="000330F2">
      <w:r w:rsidRPr="00D70D4B">
        <w:t xml:space="preserve">по мероприятию, указанному в </w:t>
      </w:r>
      <w:hyperlink r:id="rId21" w:anchor="sub_27132" w:history="1">
        <w:r w:rsidRPr="00D70D4B">
          <w:rPr>
            <w:rStyle w:val="a4"/>
            <w:rFonts w:ascii="Times New Roman CYR" w:hAnsi="Times New Roman CYR" w:cs="Times New Roman CYR"/>
          </w:rPr>
          <w:t>подпункте 1.3.2</w:t>
        </w:r>
      </w:hyperlink>
      <w:r w:rsidRPr="00D70D4B">
        <w:t xml:space="preserve"> настоящих Правил - в размере, не превышающем 50% затрат, но не более 10 </w:t>
      </w:r>
      <w:proofErr w:type="gramStart"/>
      <w:r w:rsidRPr="00D70D4B">
        <w:t>млн</w:t>
      </w:r>
      <w:proofErr w:type="gramEnd"/>
      <w:r w:rsidRPr="00D70D4B">
        <w:t xml:space="preserve"> рублей;</w:t>
      </w:r>
    </w:p>
    <w:p w:rsidR="000330F2" w:rsidRPr="00D70D4B" w:rsidRDefault="000330F2" w:rsidP="000330F2">
      <w:r w:rsidRPr="00D70D4B">
        <w:t xml:space="preserve">по мероприятию, указанному в </w:t>
      </w:r>
      <w:hyperlink r:id="rId22" w:anchor="sub_27133" w:history="1">
        <w:r w:rsidRPr="00D70D4B">
          <w:rPr>
            <w:rStyle w:val="a4"/>
            <w:rFonts w:ascii="Times New Roman CYR" w:hAnsi="Times New Roman CYR" w:cs="Times New Roman CYR"/>
          </w:rPr>
          <w:t>подпункте 1.3.3</w:t>
        </w:r>
      </w:hyperlink>
      <w:r w:rsidRPr="00D70D4B">
        <w:t xml:space="preserve"> настоящих Правил - в размере, не превышающем:</w:t>
      </w:r>
    </w:p>
    <w:p w:rsidR="000330F2" w:rsidRPr="00D70D4B" w:rsidRDefault="000330F2" w:rsidP="000330F2">
      <w:r w:rsidRPr="00D70D4B">
        <w:t>10% затрат в случае,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2 500 тыс. рублей;</w:t>
      </w:r>
    </w:p>
    <w:p w:rsidR="000330F2" w:rsidRPr="00D70D4B" w:rsidRDefault="000330F2" w:rsidP="000330F2">
      <w:r w:rsidRPr="00D70D4B">
        <w:t>12% затрат в случае,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2 501 тыс. рублей до 5 000 тыс. рублей;</w:t>
      </w:r>
    </w:p>
    <w:p w:rsidR="000330F2" w:rsidRDefault="000330F2" w:rsidP="000330F2">
      <w:r w:rsidRPr="00D70D4B">
        <w:t>15% затрат в случае,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5 001 тыс. рублей, но не более 10 000 тыс. рублей.</w:t>
      </w:r>
    </w:p>
    <w:p w:rsidR="000330F2" w:rsidRDefault="000330F2" w:rsidP="000330F2">
      <w:r>
        <w:lastRenderedPageBreak/>
        <w:t>Уровень софинансирования расходных обязательств из федерального бюджета - 98 процентов, из бюджета Тамбовской области 2 процента.</w:t>
      </w:r>
    </w:p>
    <w:p w:rsidR="000330F2" w:rsidRDefault="000330F2" w:rsidP="000330F2">
      <w:r>
        <w:t xml:space="preserve">Возмещение части затрат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w:t>
      </w:r>
      <w:proofErr w:type="gramStart"/>
      <w:r>
        <w:t>отчетным</w:t>
      </w:r>
      <w:proofErr w:type="gramEnd"/>
      <w:r>
        <w:t>.</w:t>
      </w:r>
    </w:p>
    <w:p w:rsidR="000330F2" w:rsidRDefault="000330F2" w:rsidP="000330F2">
      <w:r>
        <w:t>Возмещение части затрат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при условии их невозмещения ранее в текущем отчетном году.</w:t>
      </w:r>
    </w:p>
    <w:p w:rsidR="000330F2" w:rsidRDefault="000330F2" w:rsidP="000330F2">
      <w:bookmarkStart w:id="17" w:name="sub_2727"/>
      <w:r>
        <w:t>2.7. В случае принятия положительного решения о выплате субсидии с получателем заключается Соглашение о предоставлении субсидии (далее - Соглашение).</w:t>
      </w:r>
    </w:p>
    <w:bookmarkEnd w:id="17"/>
    <w:p w:rsidR="000330F2" w:rsidRDefault="000330F2" w:rsidP="000330F2">
      <w:r>
        <w:t>Соглашение заключается не позднее трех рабочих дней после принятия Управлением решения о предоставлении субсидии при первом обращении получателя в текущем году.</w:t>
      </w:r>
    </w:p>
    <w:p w:rsidR="000330F2" w:rsidRPr="00D70D4B" w:rsidRDefault="000330F2" w:rsidP="000330F2">
      <w:bookmarkStart w:id="18" w:name="sub_2728"/>
      <w:r w:rsidRPr="00D70D4B">
        <w:t>2.8. На дату подачи заявления о предоставлении субсидии получатель должен соответствовать следующим требованиям:</w:t>
      </w:r>
    </w:p>
    <w:bookmarkEnd w:id="18"/>
    <w:p w:rsidR="000330F2" w:rsidRPr="00D70D4B" w:rsidRDefault="000330F2" w:rsidP="000330F2">
      <w:r w:rsidRPr="00D70D4B">
        <w:t xml:space="preserve">у получателя должна отсутствовать просроченная задолженность по возврату в бюджет Тамбовской области субсидий, бюджетных инвестиций, </w:t>
      </w:r>
      <w:proofErr w:type="gramStart"/>
      <w:r w:rsidRPr="00D70D4B">
        <w:t>предоставленных</w:t>
      </w:r>
      <w:proofErr w:type="gramEnd"/>
      <w:r w:rsidRPr="00D70D4B">
        <w:t xml:space="preserve"> в том числе в соответствии с иными правовыми актами, и иная просроченная задолженность перед бюджетом Тамбовской области;</w:t>
      </w:r>
    </w:p>
    <w:p w:rsidR="000330F2" w:rsidRPr="00D70D4B" w:rsidRDefault="000330F2" w:rsidP="000330F2">
      <w:r w:rsidRPr="00D70D4B">
        <w:t>у получателя должна отсутствовать задолженность по уплате других обязательных платежей в бюджеты бюджетной системы Российской Федерации, а именно доходов от сдачи в аренду имущества и доходов от реализации имущества, в том числе земельных участков;</w:t>
      </w:r>
    </w:p>
    <w:p w:rsidR="000330F2" w:rsidRPr="00D70D4B" w:rsidRDefault="000330F2" w:rsidP="000330F2">
      <w:r w:rsidRPr="00D70D4B">
        <w:t>получатель не должен находиться в процессе ликвидации, банкротства;</w:t>
      </w:r>
    </w:p>
    <w:p w:rsidR="000330F2" w:rsidRPr="00D70D4B" w:rsidRDefault="000330F2" w:rsidP="000330F2">
      <w:proofErr w:type="gramStart"/>
      <w:r w:rsidRPr="00D70D4B">
        <w:t>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rsidRPr="00D70D4B">
        <w:t xml:space="preserve"> </w:t>
      </w:r>
      <w:proofErr w:type="gramStart"/>
      <w:r w:rsidRPr="00D70D4B">
        <w:t>отношении</w:t>
      </w:r>
      <w:proofErr w:type="gramEnd"/>
      <w:r w:rsidRPr="00D70D4B">
        <w:t xml:space="preserve"> таких юридических лиц, в совокупности превышает 50 процентов;</w:t>
      </w:r>
    </w:p>
    <w:p w:rsidR="000330F2" w:rsidRPr="00D70D4B" w:rsidRDefault="000330F2" w:rsidP="000330F2">
      <w:r w:rsidRPr="00D70D4B">
        <w:t xml:space="preserve">получатель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Правилами, на основании иных нормативных правовых актов или муниципальных правовых актов на цели, указанные в </w:t>
      </w:r>
      <w:hyperlink r:id="rId23" w:anchor="sub_2713" w:history="1">
        <w:r w:rsidRPr="00D70D4B">
          <w:rPr>
            <w:rStyle w:val="a4"/>
            <w:rFonts w:ascii="Times New Roman CYR" w:hAnsi="Times New Roman CYR" w:cs="Times New Roman CYR"/>
          </w:rPr>
          <w:t>пункте 1.3</w:t>
        </w:r>
      </w:hyperlink>
      <w:r w:rsidRPr="00D70D4B">
        <w:t xml:space="preserve"> настоящих Правил;</w:t>
      </w:r>
    </w:p>
    <w:p w:rsidR="000330F2" w:rsidRPr="00D70D4B" w:rsidRDefault="000330F2" w:rsidP="000330F2">
      <w:r w:rsidRPr="00D70D4B">
        <w:t>получатель должен соответствовать статусу сельскохозяйственного потребительского кооператива, выполняющего не менее пятидесяти процентов объема работ (услуг) для членов кооператива.</w:t>
      </w:r>
    </w:p>
    <w:p w:rsidR="000330F2" w:rsidRDefault="000330F2" w:rsidP="000330F2">
      <w:bookmarkStart w:id="19" w:name="sub_2729"/>
      <w:r w:rsidRPr="00D70D4B">
        <w:t xml:space="preserve">2.9. Для получения субсидии у получателя на дату, не превышающую 30 календарных дней до даты подачи заявления о предоставлении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24" w:history="1">
        <w:r w:rsidRPr="00D70D4B">
          <w:rPr>
            <w:rStyle w:val="a4"/>
            <w:rFonts w:ascii="Times New Roman CYR" w:hAnsi="Times New Roman CYR" w:cs="Times New Roman CYR"/>
          </w:rPr>
          <w:t>законодательством</w:t>
        </w:r>
      </w:hyperlink>
      <w:r w:rsidRPr="00D70D4B">
        <w:t xml:space="preserve"> Российской Федерации о налогах и сборах.</w:t>
      </w:r>
    </w:p>
    <w:p w:rsidR="000330F2" w:rsidRDefault="000330F2" w:rsidP="000330F2">
      <w:bookmarkStart w:id="20" w:name="sub_27210"/>
      <w:bookmarkEnd w:id="19"/>
      <w:r>
        <w:t>2.10. Показателем результативности использования субсидии является увеличение объема реализуемой продукции по отношению к отчетному финансовому году.</w:t>
      </w:r>
    </w:p>
    <w:bookmarkEnd w:id="20"/>
    <w:p w:rsidR="000330F2" w:rsidRDefault="000330F2" w:rsidP="000330F2">
      <w:r>
        <w:t>Конкретные показатели результативности устанавливаются Управлением в Соглашении в соответствии с настоящими Правилами.</w:t>
      </w:r>
    </w:p>
    <w:p w:rsidR="000330F2" w:rsidRDefault="000330F2" w:rsidP="000330F2">
      <w:bookmarkStart w:id="21" w:name="sub_27211"/>
      <w:r>
        <w:t>2.11. Управление осуществляет перечисление субсидии получателю в срок, не превышающий 10 рабочих дней со дня принятия положительного решения о предоставлении субсидии.</w:t>
      </w:r>
    </w:p>
    <w:bookmarkEnd w:id="21"/>
    <w:p w:rsidR="000330F2" w:rsidRDefault="000330F2" w:rsidP="000330F2">
      <w:r>
        <w:lastRenderedPageBreak/>
        <w:t>Управление формирует заявки бюджетополучателя и представляет их в финансовое управление области.</w:t>
      </w:r>
    </w:p>
    <w:p w:rsidR="000330F2" w:rsidRDefault="000330F2" w:rsidP="000330F2">
      <w:r>
        <w:t>Финансовое управление области формирует и представляет расходные расписания для доведения бюджетных данных Управлению в Управление Федерального казначейства по Тамбовской области.</w:t>
      </w:r>
    </w:p>
    <w:p w:rsidR="000330F2" w:rsidRDefault="000330F2" w:rsidP="000330F2">
      <w:bookmarkStart w:id="22" w:name="sub_27212"/>
      <w:r>
        <w:t>2.12. Субсидии перечисляются на расчетные или корреспондентские счета, открытые получателю в учреждениях Центрального банка Российской Федерации или кредитных организациях.</w:t>
      </w:r>
    </w:p>
    <w:p w:rsidR="000330F2" w:rsidRDefault="000330F2" w:rsidP="000330F2">
      <w:bookmarkStart w:id="23" w:name="sub_27213"/>
      <w:bookmarkEnd w:id="22"/>
      <w:r>
        <w:t>2.13. Субсидии выплачиваются в порядке очередности подачи документов.</w:t>
      </w:r>
    </w:p>
    <w:bookmarkEnd w:id="23"/>
    <w:p w:rsidR="000330F2" w:rsidRDefault="000330F2" w:rsidP="000330F2"/>
    <w:p w:rsidR="000330F2" w:rsidRDefault="000330F2" w:rsidP="000330F2">
      <w:pPr>
        <w:pStyle w:val="1"/>
        <w:rPr>
          <w:rFonts w:eastAsiaTheme="minorEastAsia"/>
        </w:rPr>
      </w:pPr>
      <w:bookmarkStart w:id="24" w:name="sub_27300"/>
      <w:r>
        <w:rPr>
          <w:rFonts w:eastAsiaTheme="minorEastAsia"/>
        </w:rPr>
        <w:t>3. Требования к отчетности</w:t>
      </w:r>
    </w:p>
    <w:bookmarkEnd w:id="24"/>
    <w:p w:rsidR="000330F2" w:rsidRDefault="000330F2" w:rsidP="000330F2"/>
    <w:p w:rsidR="000330F2" w:rsidRDefault="000330F2" w:rsidP="000330F2">
      <w:r>
        <w:t>Получатели предоставляют в Управление следующую отчетность:</w:t>
      </w:r>
    </w:p>
    <w:p w:rsidR="000330F2" w:rsidRDefault="000330F2" w:rsidP="000330F2">
      <w:r>
        <w:t>отчет о достижении значений показателей результативности по форме, установленной Соглашением (не позднее 01 февраля года, следующего за годом получения субсидии);</w:t>
      </w:r>
    </w:p>
    <w:p w:rsidR="000330F2" w:rsidRDefault="000330F2" w:rsidP="000330F2">
      <w:r>
        <w:t>отчетность о финансово-экономическом состоянии товаропроизводителей агропромышленного комплекса по формам,</w:t>
      </w:r>
    </w:p>
    <w:p w:rsidR="000330F2" w:rsidRDefault="000330F2" w:rsidP="000330F2">
      <w:r>
        <w:t>утвержденным Министерством сельского хозяйства Российской Федерации, в сроки, установленные Управлением.</w:t>
      </w:r>
    </w:p>
    <w:p w:rsidR="000330F2" w:rsidRDefault="000330F2" w:rsidP="000330F2"/>
    <w:p w:rsidR="000330F2" w:rsidRDefault="000330F2" w:rsidP="000330F2">
      <w:pPr>
        <w:pStyle w:val="1"/>
        <w:rPr>
          <w:rFonts w:eastAsiaTheme="minorEastAsia"/>
        </w:rPr>
      </w:pPr>
      <w:bookmarkStart w:id="25" w:name="sub_27400"/>
      <w:r>
        <w:rPr>
          <w:rFonts w:eastAsiaTheme="minorEastAsia"/>
        </w:rPr>
        <w:t xml:space="preserve">4. Порядок осуществления </w:t>
      </w:r>
      <w:proofErr w:type="gramStart"/>
      <w:r>
        <w:rPr>
          <w:rFonts w:eastAsiaTheme="minorEastAsia"/>
        </w:rPr>
        <w:t>контроля за</w:t>
      </w:r>
      <w:proofErr w:type="gramEnd"/>
      <w:r>
        <w:rPr>
          <w:rFonts w:eastAsiaTheme="minorEastAsia"/>
        </w:rPr>
        <w:t xml:space="preserve"> соблюдением целей, условий и порядка предоставления субсидии, ответственность за их несоблюдение</w:t>
      </w:r>
    </w:p>
    <w:bookmarkEnd w:id="25"/>
    <w:p w:rsidR="000330F2" w:rsidRDefault="000330F2" w:rsidP="000330F2"/>
    <w:p w:rsidR="000330F2" w:rsidRDefault="000330F2" w:rsidP="000330F2">
      <w:bookmarkStart w:id="26" w:name="sub_2741"/>
      <w:r>
        <w:t>4.1. Обязательная проверка соблюдения условий, целей и порядка предоставления субсидии осуществляется Управлением и органами государственного финансового контроля.</w:t>
      </w:r>
    </w:p>
    <w:p w:rsidR="000330F2" w:rsidRDefault="000330F2" w:rsidP="000330F2">
      <w:bookmarkStart w:id="27" w:name="sub_2742"/>
      <w:bookmarkEnd w:id="26"/>
      <w:r>
        <w:t>4.2. В случае установления Управлением или получения от органа государственного финансового контроля информации о факт</w:t>
      </w:r>
      <w:proofErr w:type="gramStart"/>
      <w:r>
        <w:t>е(</w:t>
      </w:r>
      <w:proofErr w:type="gramEnd"/>
      <w:r>
        <w:t>ах) нарушения получателем порядка, целей и условий предоставления субсидии, предусмотренных Правилами и Соглашением, Управление направляет получателю требование о возврате субсидий в бюджет Тамбовской области. Субсидии подлежат возврату получателем в течение 30 календарных дней со дня получения требования. При невозврате субсидий в указанный срок Управление принимает меры по взысканию подлежащих возврату субсидий в бюджет Тамбовской области в порядке, установленном действующим законодательством.</w:t>
      </w:r>
    </w:p>
    <w:p w:rsidR="000330F2" w:rsidRDefault="000330F2" w:rsidP="000330F2">
      <w:bookmarkStart w:id="28" w:name="sub_2743"/>
      <w:bookmarkEnd w:id="27"/>
      <w:r>
        <w:t>4.3. В случае если получателем не достигнуты установленные значения показателей результативности использования субсидий, предусмотренных Соглашением, получатель осуществляет возврат субсидии, размер возврата (^возврата) определяется по формуле:</w:t>
      </w:r>
    </w:p>
    <w:bookmarkEnd w:id="28"/>
    <w:p w:rsidR="000330F2" w:rsidRDefault="000330F2" w:rsidP="000330F2"/>
    <w:p w:rsidR="000330F2" w:rsidRDefault="000330F2" w:rsidP="000330F2">
      <w:pPr>
        <w:ind w:firstLine="698"/>
        <w:jc w:val="center"/>
      </w:pPr>
      <w:r>
        <w:rPr>
          <w:b/>
          <w:bCs/>
          <w:noProof/>
          <w:color w:val="26282F"/>
        </w:rPr>
        <w:drawing>
          <wp:inline distT="0" distB="0" distL="0" distR="0">
            <wp:extent cx="3286125"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286125" cy="561975"/>
                    </a:xfrm>
                    <a:prstGeom prst="rect">
                      <a:avLst/>
                    </a:prstGeom>
                    <a:noFill/>
                    <a:ln w="9525">
                      <a:noFill/>
                      <a:miter lim="800000"/>
                      <a:headEnd/>
                      <a:tailEnd/>
                    </a:ln>
                  </pic:spPr>
                </pic:pic>
              </a:graphicData>
            </a:graphic>
          </wp:inline>
        </w:drawing>
      </w:r>
      <w:r>
        <w:rPr>
          <w:rStyle w:val="a3"/>
          <w:bCs/>
        </w:rPr>
        <w:t xml:space="preserve"> </w:t>
      </w:r>
    </w:p>
    <w:p w:rsidR="000330F2" w:rsidRDefault="000330F2" w:rsidP="000330F2"/>
    <w:p w:rsidR="000330F2" w:rsidRDefault="000330F2" w:rsidP="000330F2">
      <w:r>
        <w:t>где:</w:t>
      </w:r>
    </w:p>
    <w:p w:rsidR="000330F2" w:rsidRDefault="000330F2" w:rsidP="000330F2">
      <w:r>
        <w:rPr>
          <w:b/>
          <w:bCs/>
          <w:noProof/>
          <w:color w:val="26282F"/>
        </w:rPr>
        <w:drawing>
          <wp:inline distT="0" distB="0" distL="0" distR="0">
            <wp:extent cx="1905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t xml:space="preserve"> - фактически достигнутое значение i-ro показателя результативности использования субсидии на отчетную дату;</w:t>
      </w:r>
    </w:p>
    <w:p w:rsidR="000330F2" w:rsidRDefault="000330F2" w:rsidP="000330F2">
      <w:r>
        <w:rPr>
          <w:b/>
          <w:bCs/>
          <w:noProof/>
          <w:color w:val="26282F"/>
        </w:rPr>
        <w:drawing>
          <wp:inline distT="0" distB="0" distL="0" distR="0">
            <wp:extent cx="161925"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xml:space="preserve"> - плановое значение i-ro показателя результативности использования субсидии, установленное Соглашением;</w:t>
      </w:r>
    </w:p>
    <w:p w:rsidR="000330F2" w:rsidRDefault="000330F2" w:rsidP="000330F2">
      <w:r>
        <w:rPr>
          <w:b/>
          <w:bCs/>
          <w:noProof/>
          <w:color w:val="26282F"/>
        </w:rPr>
        <w:lastRenderedPageBreak/>
        <w:drawing>
          <wp:inline distT="0" distB="0" distL="0" distR="0">
            <wp:extent cx="676275"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676275" cy="266700"/>
                    </a:xfrm>
                    <a:prstGeom prst="rect">
                      <a:avLst/>
                    </a:prstGeom>
                    <a:noFill/>
                    <a:ln w="9525">
                      <a:noFill/>
                      <a:miter lim="800000"/>
                      <a:headEnd/>
                      <a:tailEnd/>
                    </a:ln>
                  </pic:spPr>
                </pic:pic>
              </a:graphicData>
            </a:graphic>
          </wp:inline>
        </w:drawing>
      </w:r>
      <w:r>
        <w:rPr>
          <w:rStyle w:val="a3"/>
          <w:bCs/>
        </w:rPr>
        <w:t xml:space="preserve"> </w:t>
      </w:r>
      <w:r>
        <w:t>- размер субсидии, предоставленной получателю.</w:t>
      </w:r>
    </w:p>
    <w:p w:rsidR="000330F2" w:rsidRDefault="000330F2" w:rsidP="000330F2">
      <w:r>
        <w:rPr>
          <w:rStyle w:val="a3"/>
          <w:bCs/>
        </w:rPr>
        <w:t xml:space="preserve">n </w:t>
      </w:r>
      <w:r>
        <w:t>- общее количество показателей результативности использования субсидии, установленное Соглашением.</w:t>
      </w:r>
    </w:p>
    <w:p w:rsidR="000330F2" w:rsidRDefault="000330F2" w:rsidP="000330F2">
      <w:r>
        <w:t>Управление направляет получателю требование о возврате субсидии в бюджет Тамбовской области за недостижение показателей результативности использования субсидии, которое подлежит исполнению в течение 30 календарных дней со дня получения требования.</w:t>
      </w:r>
    </w:p>
    <w:p w:rsidR="000330F2" w:rsidRDefault="000330F2" w:rsidP="000330F2">
      <w:r>
        <w:t>При невозврате субсидии в указанный срок Управление принимает меры по взысканию денежных сре</w:t>
      </w:r>
      <w:proofErr w:type="gramStart"/>
      <w:r>
        <w:t>дств в б</w:t>
      </w:r>
      <w:proofErr w:type="gramEnd"/>
      <w:r>
        <w:t>юджет Тамбовской области в судебном порядке.</w:t>
      </w:r>
    </w:p>
    <w:p w:rsidR="000330F2" w:rsidRDefault="000330F2" w:rsidP="000330F2">
      <w:bookmarkStart w:id="29" w:name="sub_2744"/>
      <w:r>
        <w:t xml:space="preserve">4.4. Основанием для освобождения получателя от применения мер ответственности, предусмотренных </w:t>
      </w:r>
      <w:hyperlink r:id="rId29" w:anchor="sub_2742" w:history="1">
        <w:r>
          <w:rPr>
            <w:rStyle w:val="a4"/>
            <w:rFonts w:ascii="Times New Roman CYR" w:hAnsi="Times New Roman CYR" w:cs="Times New Roman CYR"/>
          </w:rPr>
          <w:t>пунктами 4.2</w:t>
        </w:r>
      </w:hyperlink>
      <w:r>
        <w:t xml:space="preserve">, </w:t>
      </w:r>
      <w:hyperlink r:id="rId30" w:anchor="sub_2743" w:history="1">
        <w:r>
          <w:rPr>
            <w:rStyle w:val="a4"/>
            <w:rFonts w:ascii="Times New Roman CYR" w:hAnsi="Times New Roman CYR" w:cs="Times New Roman CYR"/>
          </w:rPr>
          <w:t>4.3</w:t>
        </w:r>
      </w:hyperlink>
      <w:r>
        <w:t xml:space="preserve"> настоящих Правил, является документально подтвержденное уполномоченными органами и организациями наступление обстоятельств непреодолимой силы, препятствующих исполнению обязательств.</w:t>
      </w:r>
    </w:p>
    <w:bookmarkEnd w:id="29"/>
    <w:p w:rsidR="000330F2" w:rsidRDefault="000330F2" w:rsidP="000330F2">
      <w:r>
        <w:t>Под обстоятельствами непреодолимой силы (форс-мажор) понимаются чрезвычайные, непредвиденные и непредотвратимые обстоятельства, возникшие в течение срока реализации Соглашения, которые нельзя было разумно ожидать при заключении Соглашения, либо избежать или преодолеть, а также находящиеся вне контроля получателя.</w:t>
      </w:r>
    </w:p>
    <w:p w:rsidR="000330F2" w:rsidRDefault="000330F2" w:rsidP="000330F2">
      <w:proofErr w:type="gramStart"/>
      <w:r>
        <w:t>В целях Правил к обстоятельствам непреодолимой силы относятся: стихийные бедствия (землетрясение, наводнение, ураган), пожар, массовые заболевания (эпидемии, эпизоотии), локальные вспышки африканской чумы свиней на соответствующей территории,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преступные действия третьих лиц и другие, не зависящие от получателя</w:t>
      </w:r>
      <w:proofErr w:type="gramEnd"/>
      <w:r>
        <w:t xml:space="preserve"> обстоятельства.</w:t>
      </w:r>
    </w:p>
    <w:p w:rsidR="000330F2" w:rsidRDefault="000330F2" w:rsidP="000330F2">
      <w:r>
        <w:t>В целях Правил 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получателя, отсутствие на рынке нужных для исполнения обязательств товаров, отсутствие у получателя необходимых денежных средств, а также финансово-экономический кризис, изменение валютного курса, девальвация национальной валюты.</w:t>
      </w:r>
    </w:p>
    <w:p w:rsidR="000330F2" w:rsidRDefault="000330F2" w:rsidP="000330F2">
      <w:bookmarkStart w:id="30" w:name="sub_2745"/>
      <w:r>
        <w:t>4.5. Субсидии, поступившие из федерального бюджета и бюджета Тамбовской области, носят целевой характер и не могут быть использованы Управлением на цели, не предусмотренные Правилами.</w:t>
      </w:r>
    </w:p>
    <w:p w:rsidR="000330F2" w:rsidRDefault="000330F2" w:rsidP="000330F2">
      <w:bookmarkStart w:id="31" w:name="sub_2746"/>
      <w:bookmarkEnd w:id="30"/>
      <w:r>
        <w:t xml:space="preserve">4.6. Ответственность за нецелевое использование выделенных средств и иные нарушения </w:t>
      </w:r>
      <w:hyperlink r:id="rId31" w:history="1">
        <w:r>
          <w:rPr>
            <w:rStyle w:val="a4"/>
            <w:rFonts w:ascii="Times New Roman CYR" w:hAnsi="Times New Roman CYR" w:cs="Times New Roman CYR"/>
          </w:rPr>
          <w:t>бюджетного законодательства</w:t>
        </w:r>
      </w:hyperlink>
      <w:r>
        <w:t xml:space="preserve"> по исполнению Правил несет Управление.</w:t>
      </w:r>
    </w:p>
    <w:p w:rsidR="000330F2" w:rsidRDefault="000330F2" w:rsidP="000330F2">
      <w:bookmarkStart w:id="32" w:name="sub_2747"/>
      <w:bookmarkEnd w:id="31"/>
      <w:r>
        <w:t>4.7. Ответственность за достоверность сведений, содержащихся в представленных документах, несут получатели субсидий в соответствии с действующим законодательством Российской Федерации.</w:t>
      </w:r>
      <w:bookmarkEnd w:id="32"/>
    </w:p>
    <w:p w:rsidR="00F3595B" w:rsidRDefault="00F3595B"/>
    <w:sectPr w:rsidR="00F3595B" w:rsidSect="00F35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0F2"/>
    <w:rsid w:val="000330F2"/>
    <w:rsid w:val="00706C39"/>
    <w:rsid w:val="00AA6493"/>
    <w:rsid w:val="00AF3D59"/>
    <w:rsid w:val="00B80EB4"/>
    <w:rsid w:val="00D70D4B"/>
    <w:rsid w:val="00DF4FDA"/>
    <w:rsid w:val="00E91040"/>
    <w:rsid w:val="00EF2879"/>
    <w:rsid w:val="00F3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F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330F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30F2"/>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0330F2"/>
    <w:rPr>
      <w:b/>
      <w:bCs w:val="0"/>
      <w:color w:val="26282F"/>
    </w:rPr>
  </w:style>
  <w:style w:type="character" w:customStyle="1" w:styleId="a4">
    <w:name w:val="Гипертекстовая ссылка"/>
    <w:basedOn w:val="a3"/>
    <w:uiPriority w:val="99"/>
    <w:rsid w:val="000330F2"/>
    <w:rPr>
      <w:rFonts w:ascii="Times New Roman" w:hAnsi="Times New Roman" w:cs="Times New Roman" w:hint="default"/>
      <w:color w:val="106BBE"/>
    </w:rPr>
  </w:style>
  <w:style w:type="paragraph" w:styleId="a5">
    <w:name w:val="Balloon Text"/>
    <w:basedOn w:val="a"/>
    <w:link w:val="a6"/>
    <w:uiPriority w:val="99"/>
    <w:semiHidden/>
    <w:unhideWhenUsed/>
    <w:rsid w:val="000330F2"/>
    <w:rPr>
      <w:rFonts w:ascii="Tahoma" w:hAnsi="Tahoma" w:cs="Tahoma"/>
      <w:sz w:val="16"/>
      <w:szCs w:val="16"/>
    </w:rPr>
  </w:style>
  <w:style w:type="character" w:customStyle="1" w:styleId="a6">
    <w:name w:val="Текст выноски Знак"/>
    <w:basedOn w:val="a0"/>
    <w:link w:val="a5"/>
    <w:uiPriority w:val="99"/>
    <w:semiHidden/>
    <w:rsid w:val="000330F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39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71497052&amp;sub=1000" TargetMode="External"/><Relationship Id="rId13"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18" Type="http://schemas.openxmlformats.org/officeDocument/2006/relationships/hyperlink" Target="http://home.garant.ru/document?id=10800200&amp;sub=20001" TargetMode="External"/><Relationship Id="rId26" Type="http://schemas.openxmlformats.org/officeDocument/2006/relationships/image" Target="media/image2.emf"/><Relationship Id="rId3" Type="http://schemas.openxmlformats.org/officeDocument/2006/relationships/webSettings" Target="webSettings.xml"/><Relationship Id="rId21"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7" Type="http://schemas.openxmlformats.org/officeDocument/2006/relationships/hyperlink" Target="http://home.garant.ru/document?id=12054854&amp;sub=0" TargetMode="External"/><Relationship Id="rId12" Type="http://schemas.openxmlformats.org/officeDocument/2006/relationships/hyperlink" Target="http://home.garant.ru/document?id=10800200&amp;sub=20001" TargetMode="External"/><Relationship Id="rId17"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20"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29"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1" Type="http://schemas.openxmlformats.org/officeDocument/2006/relationships/styles" Target="styles.xml"/><Relationship Id="rId6" Type="http://schemas.openxmlformats.org/officeDocument/2006/relationships/hyperlink" Target="http://home.garant.ru/document?id=10005638&amp;sub=0" TargetMode="External"/><Relationship Id="rId11" Type="http://schemas.openxmlformats.org/officeDocument/2006/relationships/hyperlink" Target="http://home.garant.ru/document?id=10005638&amp;sub=0" TargetMode="External"/><Relationship Id="rId24" Type="http://schemas.openxmlformats.org/officeDocument/2006/relationships/hyperlink" Target="http://home.garant.ru/document?id=10800200&amp;sub=20001" TargetMode="External"/><Relationship Id="rId32" Type="http://schemas.openxmlformats.org/officeDocument/2006/relationships/fontTable" Target="fontTable.xml"/><Relationship Id="rId5" Type="http://schemas.openxmlformats.org/officeDocument/2006/relationships/hyperlink" Target="http://home.garant.ru/document?id=72128748&amp;sub=0" TargetMode="External"/><Relationship Id="rId15" Type="http://schemas.openxmlformats.org/officeDocument/2006/relationships/hyperlink" Target="http://home.garant.ru/document?id=70094476&amp;sub=2000" TargetMode="External"/><Relationship Id="rId23"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28" Type="http://schemas.openxmlformats.org/officeDocument/2006/relationships/image" Target="media/image4.emf"/><Relationship Id="rId10"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19"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31" Type="http://schemas.openxmlformats.org/officeDocument/2006/relationships/hyperlink" Target="http://home.garant.ru/document?id=12012604&amp;sub=20001" TargetMode="External"/><Relationship Id="rId4"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9" Type="http://schemas.openxmlformats.org/officeDocument/2006/relationships/hyperlink" Target="http://home.garant.ru/document?id=71497052&amp;sub=0" TargetMode="External"/><Relationship Id="rId14" Type="http://schemas.openxmlformats.org/officeDocument/2006/relationships/hyperlink" Target="http://home.garant.ru/document?id=10005638&amp;sub=33" TargetMode="External"/><Relationship Id="rId22"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 Id="rId27" Type="http://schemas.openxmlformats.org/officeDocument/2006/relationships/image" Target="media/image3.emf"/><Relationship Id="rId30" Type="http://schemas.openxmlformats.org/officeDocument/2006/relationships/hyperlink" Target="file:///C:\Users\&#1042;&#1086;&#1088;&#1086;&#1087;&#1072;&#1077;&#1074;\Desktop\&#1055;&#1086;&#1089;&#1090;&#1072;&#1085;&#1086;&#1074;&#1083;&#1077;&#1085;&#1080;&#1077;%20&#1072;&#1076;&#1084;&#1080;&#1085;&#1080;&#1089;&#1090;&#1088;&#1072;&#1094;&#1080;&#1080;%20&#1058;&#1072;&#1084;&#1073;&#1086;&#1074;&#1089;&#1082;&#1086;&#1081;%20&#1086;&#1073;&#1083;&#1072;&#1089;&#1090;&#1080;%20&#1086;&#1090;%201%20&#1092;&#1077;&#1074;&#1088;&#1072;&#1083;&#1103;%202017%20&#1075;.%20N%2075%20_&#1054;&#1073;%20&#1091;&#1090;&#1074;%20(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3745</Words>
  <Characters>21350</Characters>
  <Application>Microsoft Office Word</Application>
  <DocSecurity>0</DocSecurity>
  <Lines>177</Lines>
  <Paragraphs>50</Paragraphs>
  <ScaleCrop>false</ScaleCrop>
  <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Воропаев</dc:creator>
  <cp:lastModifiedBy>Воропаев</cp:lastModifiedBy>
  <cp:revision>6</cp:revision>
  <dcterms:created xsi:type="dcterms:W3CDTF">2019-06-05T12:04:00Z</dcterms:created>
  <dcterms:modified xsi:type="dcterms:W3CDTF">2019-08-02T06:34:00Z</dcterms:modified>
</cp:coreProperties>
</file>